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32A8F" w:rsidR="00A37E18" w:rsidP="00A37E18" w:rsidRDefault="005421BB">
      <w:pPr>
        <w:autoSpaceDE w:val="0"/>
        <w:autoSpaceDN w:val="0"/>
        <w:adjustRightInd w:val="0"/>
        <w:spacing w:after="0" w:line="240" w:lineRule="auto"/>
        <w:jc w:val="both"/>
        <w:rPr>
          <w:rFonts w:ascii="Arial" w:hAnsi="Arial" w:eastAsia="Times New Roman" w:cs="Arial"/>
          <w:b/>
          <w:bCs/>
          <w:color w:val="CC0000"/>
          <w:sz w:val="22"/>
          <w:lang w:val="en-US"/>
        </w:rPr>
      </w:pPr>
      <w:r w:rsidRPr="00732A8F">
        <w:rPr>
          <w:rFonts w:ascii="Arial" w:hAnsi="Arial" w:eastAsia="Times New Roman" w:cs="Arial"/>
          <w:b/>
          <w:bCs/>
          <w:color w:val="CC0000"/>
          <w:sz w:val="22"/>
          <w:lang w:val="en-US"/>
        </w:rPr>
        <w:t xml:space="preserve">Price Stabilisation Module </w:t>
      </w:r>
      <w:r w:rsidRPr="00732A8F" w:rsidR="00E7383D">
        <w:rPr>
          <w:rFonts w:ascii="Arial" w:hAnsi="Arial" w:eastAsia="Times New Roman" w:cs="Arial"/>
          <w:b/>
          <w:bCs/>
          <w:color w:val="CC0000"/>
          <w:sz w:val="22"/>
          <w:lang w:val="en-US"/>
        </w:rPr>
        <w:t xml:space="preserve">for </w:t>
      </w:r>
      <w:r w:rsidRPr="00732A8F">
        <w:rPr>
          <w:rFonts w:ascii="Arial" w:hAnsi="Arial" w:eastAsia="Times New Roman" w:cs="Arial"/>
          <w:b/>
          <w:bCs/>
          <w:color w:val="CC0000"/>
          <w:sz w:val="22"/>
          <w:lang w:val="en-US"/>
        </w:rPr>
        <w:t>Eligible Securities</w:t>
      </w:r>
      <w:r w:rsidRPr="00732A8F" w:rsidR="00E7383D">
        <w:rPr>
          <w:rFonts w:ascii="Arial" w:hAnsi="Arial" w:eastAsia="Times New Roman" w:cs="Arial"/>
          <w:b/>
          <w:bCs/>
          <w:color w:val="CC0000"/>
          <w:sz w:val="22"/>
          <w:lang w:val="en-US"/>
        </w:rPr>
        <w:t xml:space="preserve"> Checklist</w:t>
      </w:r>
    </w:p>
    <w:p w:rsidRPr="00732A8F" w:rsidR="00A37E18" w:rsidP="00A37E18" w:rsidRDefault="00A37E18">
      <w:pPr>
        <w:autoSpaceDE w:val="0"/>
        <w:autoSpaceDN w:val="0"/>
        <w:adjustRightInd w:val="0"/>
        <w:spacing w:after="0" w:line="240" w:lineRule="auto"/>
        <w:jc w:val="both"/>
        <w:rPr>
          <w:rFonts w:ascii="Arial" w:hAnsi="Arial" w:eastAsia="Times New Roman" w:cs="Arial"/>
          <w:b/>
          <w:bCs/>
          <w:color w:val="CC0000"/>
          <w:sz w:val="22"/>
          <w:lang w:val="en-US"/>
        </w:rPr>
      </w:pPr>
    </w:p>
    <w:p w:rsidRPr="00732A8F"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r w:rsidRPr="00732A8F">
        <w:rPr>
          <w:rFonts w:ascii="Arial" w:hAnsi="Arial" w:eastAsia="Times New Roman" w:cs="Arial"/>
          <w:bCs/>
          <w:sz w:val="22"/>
          <w:lang w:val="en-US"/>
        </w:rPr>
        <w:t xml:space="preserve">Notes for completing </w:t>
      </w:r>
      <w:r w:rsidRPr="00732A8F" w:rsidR="00342627">
        <w:rPr>
          <w:rFonts w:ascii="Arial" w:hAnsi="Arial" w:eastAsia="Times New Roman" w:cs="Arial"/>
          <w:bCs/>
          <w:sz w:val="22"/>
          <w:lang w:val="en-US"/>
        </w:rPr>
        <w:t xml:space="preserve">this </w:t>
      </w:r>
      <w:r w:rsidR="00C24843">
        <w:rPr>
          <w:rFonts w:ascii="Arial" w:hAnsi="Arial" w:eastAsia="Times New Roman" w:cs="Arial"/>
          <w:bCs/>
          <w:sz w:val="22"/>
          <w:lang w:val="en-US"/>
        </w:rPr>
        <w:t>checklist:</w:t>
      </w:r>
    </w:p>
    <w:p w:rsidRPr="00732A8F" w:rsidR="00A37E18" w:rsidP="00A37E18" w:rsidRDefault="00A37E18">
      <w:pPr>
        <w:autoSpaceDE w:val="0"/>
        <w:autoSpaceDN w:val="0"/>
        <w:adjustRightInd w:val="0"/>
        <w:spacing w:after="0" w:line="240" w:lineRule="auto"/>
        <w:jc w:val="both"/>
        <w:rPr>
          <w:rFonts w:ascii="Arial" w:hAnsi="Arial" w:eastAsia="Times New Roman" w:cs="Arial"/>
          <w:bCs/>
          <w:sz w:val="22"/>
          <w:lang w:val="en-US"/>
        </w:rPr>
      </w:pPr>
    </w:p>
    <w:p w:rsidR="00A37E18" w:rsidP="009C7F70" w:rsidRDefault="000B56F9">
      <w:pPr>
        <w:pStyle w:val="ListParagraph"/>
        <w:numPr>
          <w:ilvl w:val="0"/>
          <w:numId w:val="39"/>
        </w:numPr>
        <w:spacing w:after="0" w:line="240" w:lineRule="auto"/>
        <w:ind w:left="720" w:hanging="360"/>
        <w:jc w:val="both"/>
        <w:rPr>
          <w:rFonts w:ascii="Arial" w:hAnsi="Arial" w:eastAsia="Times New Roman" w:cs="Arial"/>
          <w:bCs/>
          <w:sz w:val="22"/>
          <w:lang w:val="en-US"/>
        </w:rPr>
      </w:pPr>
      <w:r w:rsidRPr="00732A8F">
        <w:rPr>
          <w:rFonts w:ascii="Arial" w:hAnsi="Arial" w:eastAsia="Times New Roman" w:cs="Arial"/>
          <w:bCs/>
          <w:sz w:val="22"/>
          <w:lang w:val="en-US"/>
        </w:rPr>
        <w:t>If applicable, p</w:t>
      </w:r>
      <w:r w:rsidRPr="00732A8F" w:rsidR="00A37E18">
        <w:rPr>
          <w:rFonts w:ascii="Arial" w:hAnsi="Arial" w:eastAsia="Times New Roman" w:cs="Arial"/>
          <w:bCs/>
          <w:sz w:val="22"/>
          <w:lang w:val="en-US"/>
        </w:rPr>
        <w:t xml:space="preserve">lease submit </w:t>
      </w:r>
      <w:r w:rsidRPr="00732A8F" w:rsidR="00342627">
        <w:rPr>
          <w:rFonts w:ascii="Arial" w:hAnsi="Arial" w:eastAsia="Times New Roman" w:cs="Arial"/>
          <w:bCs/>
          <w:sz w:val="22"/>
          <w:lang w:val="en-US"/>
        </w:rPr>
        <w:t xml:space="preserve">this </w:t>
      </w:r>
      <w:r w:rsidRPr="00732A8F" w:rsidR="00A37E18">
        <w:rPr>
          <w:rFonts w:ascii="Arial" w:hAnsi="Arial" w:eastAsia="Times New Roman" w:cs="Arial"/>
          <w:bCs/>
          <w:sz w:val="22"/>
          <w:lang w:val="en-US"/>
        </w:rPr>
        <w:t xml:space="preserve">checklist in complete and accurate form </w:t>
      </w:r>
      <w:r w:rsidRPr="00732A8F" w:rsidR="00342627">
        <w:rPr>
          <w:rFonts w:ascii="Arial" w:hAnsi="Arial" w:eastAsia="Times New Roman" w:cs="Arial"/>
          <w:bCs/>
          <w:sz w:val="22"/>
          <w:lang w:val="en-US"/>
        </w:rPr>
        <w:t xml:space="preserve">together </w:t>
      </w:r>
      <w:r w:rsidR="00022642">
        <w:rPr>
          <w:rFonts w:ascii="Arial" w:hAnsi="Arial" w:eastAsia="Times New Roman" w:cs="Arial"/>
          <w:bCs/>
          <w:sz w:val="22"/>
          <w:lang w:val="en-US"/>
        </w:rPr>
        <w:t xml:space="preserve">with </w:t>
      </w:r>
      <w:r w:rsidR="00485E34">
        <w:rPr>
          <w:rFonts w:ascii="Arial" w:hAnsi="Arial" w:eastAsia="Times New Roman" w:cs="Arial"/>
          <w:bCs/>
          <w:sz w:val="22"/>
          <w:lang w:val="en-US"/>
        </w:rPr>
        <w:t>each</w:t>
      </w:r>
      <w:r w:rsidR="00C24843">
        <w:rPr>
          <w:rFonts w:ascii="Arial" w:hAnsi="Arial" w:eastAsia="Times New Roman" w:cs="Arial"/>
          <w:bCs/>
          <w:sz w:val="22"/>
          <w:lang w:val="en-US"/>
        </w:rPr>
        <w:t xml:space="preserve"> </w:t>
      </w:r>
      <w:r w:rsidR="00022642">
        <w:rPr>
          <w:rFonts w:ascii="Arial" w:hAnsi="Arial" w:eastAsia="Times New Roman" w:cs="Arial"/>
          <w:bCs/>
          <w:sz w:val="22"/>
          <w:lang w:val="en-US"/>
        </w:rPr>
        <w:t>draft P</w:t>
      </w:r>
      <w:r w:rsidRPr="00732A8F" w:rsidR="00A37E18">
        <w:rPr>
          <w:rFonts w:ascii="Arial" w:hAnsi="Arial" w:eastAsia="Times New Roman" w:cs="Arial"/>
          <w:bCs/>
          <w:sz w:val="22"/>
          <w:lang w:val="en-US"/>
        </w:rPr>
        <w:t>rospectus</w:t>
      </w:r>
      <w:r w:rsidRPr="00732A8F">
        <w:rPr>
          <w:rFonts w:ascii="Arial" w:hAnsi="Arial" w:eastAsia="Times New Roman" w:cs="Arial"/>
          <w:bCs/>
          <w:sz w:val="22"/>
          <w:lang w:val="en-US"/>
        </w:rPr>
        <w:t>.</w:t>
      </w:r>
    </w:p>
    <w:p w:rsidRPr="00732A8F" w:rsidR="00485E34" w:rsidP="00485E34" w:rsidRDefault="00485E34">
      <w:pPr>
        <w:pStyle w:val="ListParagraph"/>
        <w:spacing w:after="0" w:line="240" w:lineRule="auto"/>
        <w:ind w:left="720"/>
        <w:jc w:val="both"/>
        <w:rPr>
          <w:rFonts w:ascii="Arial" w:hAnsi="Arial" w:eastAsia="Times New Roman" w:cs="Arial"/>
          <w:bCs/>
          <w:sz w:val="22"/>
          <w:lang w:val="en-US"/>
        </w:rPr>
      </w:pPr>
    </w:p>
    <w:p w:rsidRPr="009E5898" w:rsidR="00485E34" w:rsidP="00485E34" w:rsidRDefault="00485E34">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 xml:space="preserve">Each draft </w:t>
      </w:r>
      <w:r>
        <w:rPr>
          <w:rFonts w:ascii="Arial" w:hAnsi="Arial" w:eastAsia="Times New Roman" w:cs="Arial"/>
          <w:bCs/>
          <w:sz w:val="22"/>
          <w:lang w:val="en-US"/>
        </w:rPr>
        <w:t>P</w:t>
      </w:r>
      <w:r w:rsidRPr="009E5898">
        <w:rPr>
          <w:rFonts w:ascii="Arial" w:hAnsi="Arial" w:eastAsia="Times New Roman" w:cs="Arial"/>
          <w:bCs/>
          <w:sz w:val="22"/>
          <w:lang w:val="en-US"/>
        </w:rPr>
        <w:t xml:space="preserve">rospectus must be annotated in the margin to show compliance with the contents of prospectus requirements of the Markets Rules of the DFSA Rulebook (“MKT”). </w:t>
      </w:r>
    </w:p>
    <w:p w:rsidRPr="009E5898" w:rsidR="00485E34" w:rsidP="00485E34" w:rsidRDefault="00485E34">
      <w:pPr>
        <w:autoSpaceDE w:val="0"/>
        <w:autoSpaceDN w:val="0"/>
        <w:adjustRightInd w:val="0"/>
        <w:spacing w:after="0" w:line="240" w:lineRule="auto"/>
        <w:jc w:val="both"/>
        <w:rPr>
          <w:rFonts w:ascii="Arial" w:hAnsi="Arial" w:eastAsia="Times New Roman" w:cs="Arial"/>
          <w:bCs/>
          <w:sz w:val="22"/>
          <w:lang w:val="en-US"/>
        </w:rPr>
      </w:pPr>
    </w:p>
    <w:p w:rsidRPr="009E5898" w:rsidR="00485E34" w:rsidP="00485E34" w:rsidRDefault="00485E34">
      <w:pPr>
        <w:pStyle w:val="ListParagraph"/>
        <w:numPr>
          <w:ilvl w:val="0"/>
          <w:numId w:val="39"/>
        </w:numPr>
        <w:spacing w:after="0" w:line="240" w:lineRule="auto"/>
        <w:ind w:left="720" w:hanging="360"/>
        <w:jc w:val="both"/>
        <w:rPr>
          <w:rFonts w:ascii="Arial" w:hAnsi="Arial" w:eastAsia="Times New Roman" w:cs="Arial"/>
          <w:bCs/>
          <w:sz w:val="22"/>
          <w:lang w:val="en-US"/>
        </w:rPr>
      </w:pPr>
      <w:r w:rsidRPr="009E5898">
        <w:rPr>
          <w:rFonts w:ascii="Arial" w:hAnsi="Arial" w:eastAsia="Times New Roman" w:cs="Arial"/>
          <w:bCs/>
          <w:sz w:val="22"/>
          <w:lang w:val="en-US"/>
        </w:rPr>
        <w:t xml:space="preserve">Please submit updated checklist with each </w:t>
      </w:r>
      <w:r>
        <w:rPr>
          <w:rFonts w:ascii="Arial" w:hAnsi="Arial" w:eastAsia="Times New Roman" w:cs="Arial"/>
          <w:bCs/>
          <w:sz w:val="22"/>
          <w:lang w:val="en-US"/>
        </w:rPr>
        <w:t>subsequent</w:t>
      </w:r>
      <w:r w:rsidRPr="009E5898">
        <w:rPr>
          <w:rFonts w:ascii="Arial" w:hAnsi="Arial" w:eastAsia="Times New Roman" w:cs="Arial"/>
          <w:bCs/>
          <w:sz w:val="22"/>
          <w:lang w:val="en-US"/>
        </w:rPr>
        <w:t xml:space="preserve"> draft </w:t>
      </w:r>
      <w:r>
        <w:rPr>
          <w:rFonts w:ascii="Arial" w:hAnsi="Arial" w:eastAsia="Times New Roman" w:cs="Arial"/>
          <w:bCs/>
          <w:sz w:val="22"/>
          <w:lang w:val="en-US"/>
        </w:rPr>
        <w:t>P</w:t>
      </w:r>
      <w:r w:rsidRPr="009E5898">
        <w:rPr>
          <w:rFonts w:ascii="Arial" w:hAnsi="Arial" w:eastAsia="Times New Roman" w:cs="Arial"/>
          <w:bCs/>
          <w:sz w:val="22"/>
          <w:lang w:val="en-US"/>
        </w:rPr>
        <w:t xml:space="preserve">rospectus. </w:t>
      </w:r>
    </w:p>
    <w:p w:rsidRPr="009E5898" w:rsidR="00485E34" w:rsidP="00485E34" w:rsidRDefault="00485E34">
      <w:pPr>
        <w:autoSpaceDE w:val="0"/>
        <w:autoSpaceDN w:val="0"/>
        <w:adjustRightInd w:val="0"/>
        <w:spacing w:after="0" w:line="240" w:lineRule="auto"/>
        <w:jc w:val="both"/>
        <w:rPr>
          <w:rFonts w:ascii="Arial" w:hAnsi="Arial" w:eastAsia="Times New Roman" w:cs="Arial"/>
          <w:bCs/>
          <w:sz w:val="22"/>
          <w:lang w:val="en-US"/>
        </w:rPr>
      </w:pPr>
    </w:p>
    <w:p w:rsidR="00485E34" w:rsidP="00485E34" w:rsidRDefault="00485E34">
      <w:pPr>
        <w:pStyle w:val="ListParagraph"/>
        <w:numPr>
          <w:ilvl w:val="0"/>
          <w:numId w:val="39"/>
        </w:numPr>
        <w:spacing w:after="0" w:line="240" w:lineRule="auto"/>
        <w:ind w:left="720" w:hanging="360"/>
        <w:jc w:val="both"/>
        <w:rPr>
          <w:rFonts w:ascii="Arial" w:hAnsi="Arial" w:eastAsia="Times New Roman" w:cs="Arial"/>
          <w:bCs/>
          <w:sz w:val="22"/>
          <w:lang w:val="en-US"/>
        </w:rPr>
      </w:pPr>
      <w:r>
        <w:rPr>
          <w:rFonts w:ascii="Arial" w:hAnsi="Arial" w:eastAsia="Times New Roman" w:cs="Arial"/>
          <w:bCs/>
          <w:sz w:val="22"/>
          <w:lang w:val="en-US"/>
        </w:rPr>
        <w:t>For final P</w:t>
      </w:r>
      <w:r w:rsidRPr="009E5898">
        <w:rPr>
          <w:rFonts w:ascii="Arial" w:hAnsi="Arial" w:eastAsia="Times New Roman" w:cs="Arial"/>
          <w:bCs/>
          <w:sz w:val="22"/>
          <w:lang w:val="en-US"/>
        </w:rPr>
        <w:t xml:space="preserve">rospectus approval, please submit a final copy of the complete checklist </w:t>
      </w:r>
      <w:r>
        <w:rPr>
          <w:rFonts w:ascii="Arial" w:hAnsi="Arial" w:eastAsia="Times New Roman" w:cs="Arial"/>
          <w:bCs/>
          <w:sz w:val="22"/>
          <w:lang w:val="en-US"/>
        </w:rPr>
        <w:t xml:space="preserve">(and the non-applicability confirmation at the end of the checklist) </w:t>
      </w:r>
      <w:r w:rsidRPr="009E5898">
        <w:rPr>
          <w:rFonts w:ascii="Arial" w:hAnsi="Arial" w:eastAsia="Times New Roman" w:cs="Arial"/>
          <w:bCs/>
          <w:sz w:val="22"/>
          <w:lang w:val="en-US"/>
        </w:rPr>
        <w:t>signed by the adviser</w:t>
      </w:r>
      <w:r>
        <w:rPr>
          <w:rFonts w:ascii="Arial" w:hAnsi="Arial" w:eastAsia="Times New Roman" w:cs="Arial"/>
          <w:bCs/>
          <w:sz w:val="22"/>
          <w:lang w:val="en-US"/>
        </w:rPr>
        <w:t xml:space="preserve"> or </w:t>
      </w:r>
      <w:r w:rsidR="00A6231E">
        <w:rPr>
          <w:rFonts w:ascii="Arial" w:hAnsi="Arial" w:eastAsia="Times New Roman" w:cs="Arial"/>
          <w:bCs/>
          <w:sz w:val="22"/>
          <w:lang w:val="en-US"/>
        </w:rPr>
        <w:t>Issuer</w:t>
      </w:r>
      <w:r>
        <w:rPr>
          <w:rFonts w:ascii="Arial" w:hAnsi="Arial" w:eastAsia="Times New Roman" w:cs="Arial"/>
          <w:bCs/>
          <w:sz w:val="22"/>
          <w:lang w:val="en-US"/>
        </w:rPr>
        <w:t xml:space="preserve"> as appropriate</w:t>
      </w:r>
      <w:r w:rsidRPr="009E5898">
        <w:rPr>
          <w:rFonts w:ascii="Arial" w:hAnsi="Arial" w:eastAsia="Times New Roman" w:cs="Arial"/>
          <w:bCs/>
          <w:sz w:val="22"/>
          <w:lang w:val="en-US"/>
        </w:rPr>
        <w:t>.</w:t>
      </w:r>
    </w:p>
    <w:p w:rsidR="00485E34" w:rsidP="00485E34" w:rsidRDefault="00485E34">
      <w:pPr>
        <w:pStyle w:val="ListParagraph"/>
        <w:spacing w:after="0" w:line="240" w:lineRule="auto"/>
        <w:ind w:left="720"/>
        <w:jc w:val="both"/>
        <w:rPr>
          <w:rFonts w:ascii="Arial" w:hAnsi="Arial" w:eastAsia="Times New Roman" w:cs="Arial"/>
          <w:bCs/>
          <w:sz w:val="22"/>
          <w:lang w:val="en-US"/>
        </w:rPr>
      </w:pPr>
    </w:p>
    <w:p w:rsidRPr="00485E34" w:rsidR="001D1B5B" w:rsidP="00485E34" w:rsidRDefault="00485E34">
      <w:pPr>
        <w:pStyle w:val="ListParagraph"/>
        <w:numPr>
          <w:ilvl w:val="0"/>
          <w:numId w:val="39"/>
        </w:numPr>
        <w:spacing w:after="0" w:line="240" w:lineRule="auto"/>
        <w:ind w:left="720" w:hanging="360"/>
        <w:jc w:val="both"/>
        <w:rPr>
          <w:rFonts w:ascii="Arial" w:hAnsi="Arial" w:eastAsia="Times New Roman" w:cs="Arial"/>
          <w:bCs/>
          <w:sz w:val="22"/>
          <w:lang w:val="en-US"/>
        </w:rPr>
      </w:pPr>
      <w:r w:rsidRPr="00485E34">
        <w:rPr>
          <w:rFonts w:ascii="Arial" w:hAnsi="Arial" w:eastAsia="Times New Roman" w:cs="Arial"/>
          <w:bCs/>
          <w:sz w:val="22"/>
          <w:lang w:val="en-US"/>
        </w:rPr>
        <w:t>When completing this checklist, you may use these options where relevant</w:t>
      </w:r>
      <w:r>
        <w:rPr>
          <w:rFonts w:ascii="Arial" w:hAnsi="Arial" w:eastAsia="Times New Roman" w:cs="Arial"/>
          <w:bCs/>
          <w:sz w:val="22"/>
          <w:lang w:val="en-US"/>
        </w:rPr>
        <w:t>:</w:t>
      </w:r>
    </w:p>
    <w:p w:rsidRPr="00485E34" w:rsidR="003C13BD" w:rsidP="00485E34" w:rsidRDefault="003C13BD">
      <w:pPr>
        <w:spacing w:after="0" w:line="240" w:lineRule="auto"/>
        <w:ind w:left="360"/>
        <w:jc w:val="both"/>
        <w:rPr>
          <w:rFonts w:ascii="Arial" w:hAnsi="Arial" w:eastAsia="Times New Roman" w:cs="Arial"/>
          <w:bCs/>
          <w:sz w:val="22"/>
          <w:lang w:val="en-US"/>
        </w:rPr>
      </w:pPr>
    </w:p>
    <w:p w:rsidRPr="006A3A85" w:rsidR="003C13BD" w:rsidP="003C13BD" w:rsidRDefault="003C13BD">
      <w:pPr>
        <w:autoSpaceDE w:val="0"/>
        <w:autoSpaceDN w:val="0"/>
        <w:adjustRightInd w:val="0"/>
        <w:spacing w:after="0" w:line="240" w:lineRule="auto"/>
        <w:jc w:val="both"/>
        <w:rPr>
          <w:rFonts w:ascii="Arial" w:hAnsi="Arial" w:eastAsia="Times New Roman" w:cs="Arial"/>
          <w:bCs/>
          <w:szCs w:val="20"/>
          <w:lang w:val="en-US"/>
        </w:rPr>
      </w:pPr>
    </w:p>
    <w:tbl>
      <w:tblPr>
        <w:tblStyle w:val="TableGrid"/>
        <w:tblW w:w="0" w:type="auto"/>
        <w:tblInd w:w="817" w:type="dxa"/>
        <w:tblLook w:val="04A0" w:firstRow="1" w:lastRow="0" w:firstColumn="1" w:lastColumn="0" w:noHBand="0" w:noVBand="1"/>
      </w:tblPr>
      <w:tblGrid>
        <w:gridCol w:w="3611"/>
        <w:gridCol w:w="4428"/>
      </w:tblGrid>
      <w:tr w:rsidRPr="002A493C" w:rsidR="003C13BD" w:rsidTr="00022642">
        <w:tc>
          <w:tcPr>
            <w:tcW w:w="3611" w:type="dxa"/>
          </w:tcPr>
          <w:p w:rsidRPr="002A493C" w:rsidR="003C13BD" w:rsidP="00EF25BD" w:rsidRDefault="003C13BD">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N/A</w:t>
            </w:r>
          </w:p>
        </w:tc>
        <w:tc>
          <w:tcPr>
            <w:tcW w:w="4428" w:type="dxa"/>
          </w:tcPr>
          <w:p w:rsidRPr="002A493C" w:rsidR="003C13BD" w:rsidP="00EF25BD" w:rsidRDefault="003C13BD">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If an item is either non-applicable, or there is no information to be disclosed within the document at this point</w:t>
            </w:r>
            <w:r w:rsidR="00485E34">
              <w:rPr>
                <w:rFonts w:ascii="Arial" w:hAnsi="Arial" w:eastAsia="Times New Roman" w:cs="Arial"/>
                <w:bCs/>
                <w:sz w:val="22"/>
                <w:lang w:val="en-US"/>
              </w:rPr>
              <w:t>.</w:t>
            </w:r>
          </w:p>
        </w:tc>
      </w:tr>
      <w:tr w:rsidRPr="002A493C" w:rsidR="003C13BD" w:rsidTr="00022642">
        <w:tc>
          <w:tcPr>
            <w:tcW w:w="3611" w:type="dxa"/>
          </w:tcPr>
          <w:p w:rsidRPr="002A493C" w:rsidR="003C13BD" w:rsidP="00EF25BD" w:rsidRDefault="003C13BD">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Waiver or Modification</w:t>
            </w:r>
          </w:p>
        </w:tc>
        <w:tc>
          <w:tcPr>
            <w:tcW w:w="4428" w:type="dxa"/>
          </w:tcPr>
          <w:p w:rsidRPr="002A493C" w:rsidR="003C13BD" w:rsidP="00C24843" w:rsidRDefault="003C13BD">
            <w:pPr>
              <w:autoSpaceDE w:val="0"/>
              <w:autoSpaceDN w:val="0"/>
              <w:adjustRightInd w:val="0"/>
              <w:spacing w:after="0" w:line="240" w:lineRule="auto"/>
              <w:jc w:val="both"/>
              <w:rPr>
                <w:rFonts w:ascii="Arial" w:hAnsi="Arial" w:eastAsia="Times New Roman" w:cs="Arial"/>
                <w:bCs/>
                <w:sz w:val="22"/>
                <w:lang w:val="en-US"/>
              </w:rPr>
            </w:pPr>
            <w:r w:rsidRPr="002A493C">
              <w:rPr>
                <w:rFonts w:ascii="Arial" w:hAnsi="Arial" w:eastAsia="Times New Roman" w:cs="Arial"/>
                <w:bCs/>
                <w:sz w:val="22"/>
                <w:lang w:val="en-US"/>
              </w:rPr>
              <w:t xml:space="preserve">If a waiver or a modification is </w:t>
            </w:r>
            <w:r w:rsidR="00C24843">
              <w:rPr>
                <w:rFonts w:ascii="Arial" w:hAnsi="Arial" w:eastAsia="Times New Roman" w:cs="Arial"/>
                <w:bCs/>
                <w:sz w:val="22"/>
                <w:lang w:val="en-US"/>
              </w:rPr>
              <w:t>sought from the requirements listed below</w:t>
            </w:r>
            <w:r w:rsidR="00485E34">
              <w:rPr>
                <w:rFonts w:ascii="Arial" w:hAnsi="Arial" w:eastAsia="Times New Roman" w:cs="Arial"/>
                <w:bCs/>
                <w:sz w:val="22"/>
                <w:lang w:val="en-US"/>
              </w:rPr>
              <w:t>.</w:t>
            </w:r>
            <w:r w:rsidRPr="002A493C">
              <w:rPr>
                <w:rFonts w:ascii="Arial" w:hAnsi="Arial" w:eastAsia="Times New Roman" w:cs="Arial"/>
                <w:bCs/>
                <w:sz w:val="22"/>
                <w:lang w:val="en-US"/>
              </w:rPr>
              <w:t xml:space="preserve"> </w:t>
            </w:r>
          </w:p>
        </w:tc>
      </w:tr>
    </w:tbl>
    <w:p w:rsidR="003C13BD" w:rsidP="001D1B5B" w:rsidRDefault="003C13BD">
      <w:pPr>
        <w:spacing w:after="0" w:line="240" w:lineRule="auto"/>
        <w:rPr>
          <w:rFonts w:ascii="Arial" w:hAnsi="Arial" w:eastAsia="Times New Roman" w:cs="Times New Roman"/>
          <w:sz w:val="22"/>
          <w:lang w:val="en-US"/>
        </w:rPr>
      </w:pPr>
    </w:p>
    <w:p w:rsidR="003C13BD" w:rsidP="00485E34" w:rsidRDefault="003C13BD">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p w:rsidR="00485E34" w:rsidP="00485E34" w:rsidRDefault="00485E34">
      <w:pPr>
        <w:rPr>
          <w:rFonts w:ascii="Arial" w:hAnsi="Arial" w:eastAsia="Times New Roman" w:cs="Times New Roman"/>
          <w:sz w:val="22"/>
          <w:lang w:val="en-US"/>
        </w:rPr>
      </w:pP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732A8F" w:rsidR="00A1215C" w:rsidTr="004405F1">
        <w:trPr>
          <w:cantSplit/>
          <w:tblHeader/>
        </w:trPr>
        <w:tc>
          <w:tcPr>
            <w:tcW w:w="5104" w:type="dxa"/>
            <w:shd w:val="clear" w:color="auto" w:fill="FFFFFF"/>
            <w:tcMar>
              <w:top w:w="57" w:type="dxa"/>
            </w:tcMar>
          </w:tcPr>
          <w:p w:rsidRPr="00732A8F" w:rsidR="00A1215C" w:rsidP="004405F1" w:rsidRDefault="00A1215C">
            <w:pPr>
              <w:tabs>
                <w:tab w:val="right" w:leader="dot" w:pos="1451"/>
              </w:tabs>
              <w:spacing w:before="60" w:after="60" w:line="240" w:lineRule="auto"/>
              <w:rPr>
                <w:rFonts w:ascii="Arial" w:hAnsi="Arial" w:eastAsia="MS Mincho" w:cs="Arial"/>
                <w:sz w:val="22"/>
                <w:lang w:eastAsia="zh-CN"/>
              </w:rPr>
            </w:pPr>
            <w:r w:rsidRPr="00732A8F">
              <w:rPr>
                <w:rFonts w:ascii="Arial" w:hAnsi="Arial" w:eastAsia="MS Mincho" w:cs="Arial"/>
                <w:sz w:val="22"/>
                <w:lang w:eastAsia="zh-CN"/>
              </w:rPr>
              <w:lastRenderedPageBreak/>
              <w:t xml:space="preserve">Name of Applicant </w:t>
            </w:r>
          </w:p>
        </w:tc>
        <w:tc>
          <w:tcPr>
            <w:tcW w:w="4252" w:type="dxa"/>
            <w:shd w:val="clear" w:color="auto" w:fill="FFFFFF"/>
            <w:tcMar>
              <w:top w:w="57" w:type="dxa"/>
            </w:tcMar>
          </w:tcPr>
          <w:p w:rsidRPr="00732A8F" w:rsidR="003F0379" w:rsidP="004405F1" w:rsidRDefault="00A1215C">
            <w:pPr>
              <w:spacing w:before="40" w:after="40" w:line="240" w:lineRule="auto"/>
              <w:rPr>
                <w:rFonts w:ascii="Arial" w:hAnsi="Arial" w:eastAsia="Times New Roman" w:cs="Times New Roman"/>
                <w:sz w:val="22"/>
                <w:lang w:val="en-US"/>
              </w:rPr>
            </w:pPr>
            <w:r w:rsidRPr="00732A8F">
              <w:rPr>
                <w:rFonts w:ascii="Arial" w:hAnsi="Arial" w:eastAsia="Times New Roman" w:cs="Times New Roman"/>
                <w:sz w:val="22"/>
                <w:lang w:val="en-US"/>
              </w:rPr>
              <w:fldChar w:fldCharType="begin">
                <w:ffData>
                  <w:name w:val="Text176"/>
                  <w:enabled/>
                  <w:calcOnExit w:val="0"/>
                  <w:textInput/>
                </w:ffData>
              </w:fldChar>
            </w:r>
            <w:r w:rsidRPr="00732A8F">
              <w:rPr>
                <w:rFonts w:ascii="Arial" w:hAnsi="Arial" w:eastAsia="Times New Roman" w:cs="Times New Roman"/>
                <w:sz w:val="22"/>
                <w:lang w:val="en-US"/>
              </w:rPr>
              <w:instrText xml:space="preserve"> FORMTEXT </w:instrText>
            </w:r>
            <w:r w:rsidRPr="00732A8F">
              <w:rPr>
                <w:rFonts w:ascii="Arial" w:hAnsi="Arial" w:eastAsia="Times New Roman" w:cs="Times New Roman"/>
                <w:sz w:val="22"/>
                <w:lang w:val="en-US"/>
              </w:rPr>
            </w:r>
            <w:r w:rsidRPr="00732A8F">
              <w:rPr>
                <w:rFonts w:ascii="Arial" w:hAnsi="Arial" w:eastAsia="Times New Roman" w:cs="Times New Roman"/>
                <w:sz w:val="22"/>
                <w:lang w:val="en-US"/>
              </w:rPr>
              <w:fldChar w:fldCharType="separate"/>
            </w:r>
            <w:bookmarkStart w:name="_GoBack" w:id="0"/>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bookmarkEnd w:id="0"/>
            <w:r w:rsidRPr="00732A8F">
              <w:rPr>
                <w:rFonts w:ascii="Arial" w:hAnsi="Arial" w:eastAsia="Times New Roman" w:cs="Times New Roman"/>
                <w:sz w:val="22"/>
                <w:lang w:val="en-US"/>
              </w:rPr>
              <w:fldChar w:fldCharType="end"/>
            </w:r>
          </w:p>
        </w:tc>
      </w:tr>
      <w:tr w:rsidRPr="00732A8F" w:rsidR="00A1215C" w:rsidTr="004405F1">
        <w:trPr>
          <w:cantSplit/>
          <w:tblHeader/>
        </w:trPr>
        <w:tc>
          <w:tcPr>
            <w:tcW w:w="5104" w:type="dxa"/>
            <w:shd w:val="clear" w:color="auto" w:fill="FFFFFF"/>
            <w:tcMar>
              <w:top w:w="57" w:type="dxa"/>
            </w:tcMar>
          </w:tcPr>
          <w:p w:rsidRPr="00732A8F" w:rsidR="00A1215C" w:rsidP="004405F1" w:rsidRDefault="00A1215C">
            <w:pPr>
              <w:tabs>
                <w:tab w:val="right" w:leader="dot" w:pos="1451"/>
              </w:tabs>
              <w:spacing w:before="60" w:after="60" w:line="240" w:lineRule="auto"/>
              <w:rPr>
                <w:rFonts w:ascii="Arial" w:hAnsi="Arial" w:eastAsia="MS Mincho" w:cs="Arial"/>
                <w:sz w:val="22"/>
                <w:lang w:eastAsia="zh-CN"/>
              </w:rPr>
            </w:pPr>
            <w:r w:rsidRPr="00732A8F">
              <w:rPr>
                <w:rFonts w:ascii="Arial" w:hAnsi="Arial" w:eastAsia="MS Mincho" w:cs="Arial"/>
                <w:sz w:val="22"/>
                <w:lang w:eastAsia="zh-CN"/>
              </w:rPr>
              <w:t>Nature of Transaction</w:t>
            </w:r>
          </w:p>
        </w:tc>
        <w:tc>
          <w:tcPr>
            <w:tcW w:w="4252" w:type="dxa"/>
            <w:shd w:val="clear" w:color="auto" w:fill="FFFFFF"/>
            <w:tcMar>
              <w:top w:w="57" w:type="dxa"/>
            </w:tcMar>
          </w:tcPr>
          <w:p w:rsidRPr="00732A8F" w:rsidR="003F0379" w:rsidP="004405F1" w:rsidRDefault="00A1215C">
            <w:pPr>
              <w:spacing w:before="40" w:after="40" w:line="240" w:lineRule="auto"/>
              <w:rPr>
                <w:rFonts w:ascii="Arial" w:hAnsi="Arial" w:eastAsia="Times New Roman" w:cs="Times New Roman"/>
                <w:sz w:val="22"/>
                <w:lang w:val="en-US"/>
              </w:rPr>
            </w:pPr>
            <w:r w:rsidRPr="00732A8F">
              <w:rPr>
                <w:rFonts w:ascii="Arial" w:hAnsi="Arial" w:eastAsia="Times New Roman" w:cs="Times New Roman"/>
                <w:sz w:val="22"/>
                <w:lang w:val="en-US"/>
              </w:rPr>
              <w:fldChar w:fldCharType="begin">
                <w:ffData>
                  <w:name w:val="Text176"/>
                  <w:enabled/>
                  <w:calcOnExit w:val="0"/>
                  <w:textInput/>
                </w:ffData>
              </w:fldChar>
            </w:r>
            <w:r w:rsidRPr="00732A8F">
              <w:rPr>
                <w:rFonts w:ascii="Arial" w:hAnsi="Arial" w:eastAsia="Times New Roman" w:cs="Times New Roman"/>
                <w:sz w:val="22"/>
                <w:lang w:val="en-US"/>
              </w:rPr>
              <w:instrText xml:space="preserve"> FORMTEXT </w:instrText>
            </w:r>
            <w:r w:rsidRPr="00732A8F">
              <w:rPr>
                <w:rFonts w:ascii="Arial" w:hAnsi="Arial" w:eastAsia="Times New Roman" w:cs="Times New Roman"/>
                <w:sz w:val="22"/>
                <w:lang w:val="en-US"/>
              </w:rPr>
            </w:r>
            <w:r w:rsidRPr="00732A8F">
              <w:rPr>
                <w:rFonts w:ascii="Arial" w:hAnsi="Arial" w:eastAsia="Times New Roman" w:cs="Times New Roman"/>
                <w:sz w:val="22"/>
                <w:lang w:val="en-US"/>
              </w:rPr>
              <w:fldChar w:fldCharType="separate"/>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sz w:val="22"/>
                <w:lang w:val="en-US"/>
              </w:rPr>
              <w:fldChar w:fldCharType="end"/>
            </w:r>
          </w:p>
        </w:tc>
      </w:tr>
      <w:tr w:rsidRPr="00732A8F" w:rsidR="00342627" w:rsidTr="004405F1">
        <w:trPr>
          <w:cantSplit/>
          <w:tblHeader/>
        </w:trPr>
        <w:tc>
          <w:tcPr>
            <w:tcW w:w="5104" w:type="dxa"/>
            <w:shd w:val="clear" w:color="auto" w:fill="FFFFFF"/>
            <w:tcMar>
              <w:top w:w="57" w:type="dxa"/>
            </w:tcMar>
          </w:tcPr>
          <w:p w:rsidRPr="00732A8F" w:rsidR="00342627" w:rsidP="00022642" w:rsidRDefault="00022642">
            <w:pPr>
              <w:tabs>
                <w:tab w:val="right" w:leader="dot" w:pos="1451"/>
              </w:tabs>
              <w:spacing w:before="60" w:after="60" w:line="240" w:lineRule="auto"/>
              <w:rPr>
                <w:rFonts w:ascii="Arial" w:hAnsi="Arial" w:eastAsia="MS Mincho" w:cs="Arial"/>
                <w:sz w:val="22"/>
                <w:lang w:eastAsia="zh-CN"/>
              </w:rPr>
            </w:pPr>
            <w:r>
              <w:rPr>
                <w:rFonts w:ascii="Arial" w:hAnsi="Arial" w:eastAsia="MS Mincho" w:cs="Arial"/>
                <w:sz w:val="22"/>
                <w:lang w:eastAsia="zh-CN"/>
              </w:rPr>
              <w:t>Name of S</w:t>
            </w:r>
            <w:r w:rsidRPr="00732A8F" w:rsidR="00342627">
              <w:rPr>
                <w:rFonts w:ascii="Arial" w:hAnsi="Arial" w:eastAsia="MS Mincho" w:cs="Arial"/>
                <w:sz w:val="22"/>
                <w:lang w:eastAsia="zh-CN"/>
              </w:rPr>
              <w:t>ponsor/</w:t>
            </w:r>
            <w:r>
              <w:rPr>
                <w:rFonts w:ascii="Arial" w:hAnsi="Arial" w:eastAsia="MS Mincho" w:cs="Arial"/>
                <w:sz w:val="22"/>
                <w:lang w:eastAsia="zh-CN"/>
              </w:rPr>
              <w:t>A</w:t>
            </w:r>
            <w:r w:rsidRPr="00732A8F" w:rsidR="00342627">
              <w:rPr>
                <w:rFonts w:ascii="Arial" w:hAnsi="Arial" w:eastAsia="MS Mincho" w:cs="Arial"/>
                <w:sz w:val="22"/>
                <w:lang w:eastAsia="zh-CN"/>
              </w:rPr>
              <w:t>dviser</w:t>
            </w:r>
          </w:p>
        </w:tc>
        <w:tc>
          <w:tcPr>
            <w:tcW w:w="4252" w:type="dxa"/>
            <w:shd w:val="clear" w:color="auto" w:fill="FFFFFF"/>
            <w:tcMar>
              <w:top w:w="57" w:type="dxa"/>
            </w:tcMar>
          </w:tcPr>
          <w:p w:rsidRPr="00732A8F" w:rsidR="003F0379" w:rsidP="004405F1" w:rsidRDefault="00342627">
            <w:pPr>
              <w:spacing w:before="40" w:after="40" w:line="240" w:lineRule="auto"/>
              <w:rPr>
                <w:rFonts w:ascii="Arial" w:hAnsi="Arial" w:eastAsia="Times New Roman" w:cs="Times New Roman"/>
                <w:sz w:val="22"/>
                <w:lang w:val="en-US"/>
              </w:rPr>
            </w:pPr>
            <w:r w:rsidRPr="00732A8F">
              <w:rPr>
                <w:rFonts w:ascii="Arial" w:hAnsi="Arial" w:eastAsia="Times New Roman" w:cs="Times New Roman"/>
                <w:sz w:val="22"/>
                <w:lang w:val="en-US"/>
              </w:rPr>
              <w:fldChar w:fldCharType="begin">
                <w:ffData>
                  <w:name w:val="Text176"/>
                  <w:enabled/>
                  <w:calcOnExit w:val="0"/>
                  <w:textInput/>
                </w:ffData>
              </w:fldChar>
            </w:r>
            <w:r w:rsidRPr="00732A8F">
              <w:rPr>
                <w:rFonts w:ascii="Arial" w:hAnsi="Arial" w:eastAsia="Times New Roman" w:cs="Times New Roman"/>
                <w:sz w:val="22"/>
                <w:lang w:val="en-US"/>
              </w:rPr>
              <w:instrText xml:space="preserve"> FORMTEXT </w:instrText>
            </w:r>
            <w:r w:rsidRPr="00732A8F">
              <w:rPr>
                <w:rFonts w:ascii="Arial" w:hAnsi="Arial" w:eastAsia="Times New Roman" w:cs="Times New Roman"/>
                <w:sz w:val="22"/>
                <w:lang w:val="en-US"/>
              </w:rPr>
            </w:r>
            <w:r w:rsidRPr="00732A8F">
              <w:rPr>
                <w:rFonts w:ascii="Arial" w:hAnsi="Arial" w:eastAsia="Times New Roman" w:cs="Times New Roman"/>
                <w:sz w:val="22"/>
                <w:lang w:val="en-US"/>
              </w:rPr>
              <w:fldChar w:fldCharType="separate"/>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sz w:val="22"/>
                <w:lang w:val="en-US"/>
              </w:rPr>
              <w:fldChar w:fldCharType="end"/>
            </w:r>
          </w:p>
        </w:tc>
      </w:tr>
      <w:tr w:rsidRPr="00732A8F" w:rsidR="00A1215C" w:rsidTr="004405F1">
        <w:trPr>
          <w:cantSplit/>
          <w:tblHeader/>
        </w:trPr>
        <w:tc>
          <w:tcPr>
            <w:tcW w:w="5104" w:type="dxa"/>
            <w:shd w:val="clear" w:color="auto" w:fill="FFFFFF"/>
            <w:tcMar>
              <w:top w:w="57" w:type="dxa"/>
            </w:tcMar>
          </w:tcPr>
          <w:p w:rsidRPr="00732A8F" w:rsidR="00A1215C" w:rsidP="00022642" w:rsidRDefault="00A1215C">
            <w:pPr>
              <w:tabs>
                <w:tab w:val="right" w:leader="dot" w:pos="1451"/>
              </w:tabs>
              <w:spacing w:before="60" w:after="60" w:line="240" w:lineRule="auto"/>
              <w:rPr>
                <w:rFonts w:ascii="Arial" w:hAnsi="Arial" w:eastAsia="MS Mincho" w:cs="Arial"/>
                <w:sz w:val="22"/>
                <w:lang w:eastAsia="zh-CN"/>
              </w:rPr>
            </w:pPr>
            <w:r w:rsidRPr="00732A8F">
              <w:rPr>
                <w:rFonts w:ascii="Arial" w:hAnsi="Arial" w:eastAsia="MS Mincho" w:cs="Arial"/>
                <w:sz w:val="22"/>
                <w:lang w:eastAsia="zh-CN"/>
              </w:rPr>
              <w:t xml:space="preserve">Date </w:t>
            </w:r>
            <w:r w:rsidR="00022642">
              <w:rPr>
                <w:rFonts w:ascii="Arial" w:hAnsi="Arial" w:eastAsia="MS Mincho" w:cs="Arial"/>
                <w:sz w:val="22"/>
                <w:lang w:eastAsia="zh-CN"/>
              </w:rPr>
              <w:t>S</w:t>
            </w:r>
            <w:r w:rsidRPr="00732A8F">
              <w:rPr>
                <w:rFonts w:ascii="Arial" w:hAnsi="Arial" w:eastAsia="MS Mincho" w:cs="Arial"/>
                <w:sz w:val="22"/>
                <w:lang w:eastAsia="zh-CN"/>
              </w:rPr>
              <w:t>ubmitted</w:t>
            </w:r>
          </w:p>
        </w:tc>
        <w:tc>
          <w:tcPr>
            <w:tcW w:w="4252" w:type="dxa"/>
            <w:shd w:val="clear" w:color="auto" w:fill="FFFFFF"/>
            <w:tcMar>
              <w:top w:w="57" w:type="dxa"/>
            </w:tcMar>
          </w:tcPr>
          <w:p w:rsidRPr="00732A8F" w:rsidR="003F0379" w:rsidP="004405F1" w:rsidRDefault="00A1215C">
            <w:pPr>
              <w:spacing w:before="40" w:after="40" w:line="240" w:lineRule="auto"/>
              <w:rPr>
                <w:rFonts w:ascii="Arial" w:hAnsi="Arial" w:eastAsia="Times New Roman" w:cs="Times New Roman"/>
                <w:sz w:val="22"/>
                <w:lang w:val="en-US"/>
              </w:rPr>
            </w:pPr>
            <w:r w:rsidRPr="00732A8F">
              <w:rPr>
                <w:rFonts w:ascii="Arial" w:hAnsi="Arial" w:eastAsia="Times New Roman" w:cs="Times New Roman"/>
                <w:sz w:val="22"/>
                <w:lang w:val="en-US"/>
              </w:rPr>
              <w:fldChar w:fldCharType="begin">
                <w:ffData>
                  <w:name w:val="Text176"/>
                  <w:enabled/>
                  <w:calcOnExit w:val="0"/>
                  <w:textInput/>
                </w:ffData>
              </w:fldChar>
            </w:r>
            <w:r w:rsidRPr="00732A8F">
              <w:rPr>
                <w:rFonts w:ascii="Arial" w:hAnsi="Arial" w:eastAsia="Times New Roman" w:cs="Times New Roman"/>
                <w:sz w:val="22"/>
                <w:lang w:val="en-US"/>
              </w:rPr>
              <w:instrText xml:space="preserve"> FORMTEXT </w:instrText>
            </w:r>
            <w:r w:rsidRPr="00732A8F">
              <w:rPr>
                <w:rFonts w:ascii="Arial" w:hAnsi="Arial" w:eastAsia="Times New Roman" w:cs="Times New Roman"/>
                <w:sz w:val="22"/>
                <w:lang w:val="en-US"/>
              </w:rPr>
            </w:r>
            <w:r w:rsidRPr="00732A8F">
              <w:rPr>
                <w:rFonts w:ascii="Arial" w:hAnsi="Arial" w:eastAsia="Times New Roman" w:cs="Times New Roman"/>
                <w:sz w:val="22"/>
                <w:lang w:val="en-US"/>
              </w:rPr>
              <w:fldChar w:fldCharType="separate"/>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sz w:val="22"/>
                <w:lang w:val="en-US"/>
              </w:rPr>
              <w:fldChar w:fldCharType="end"/>
            </w:r>
          </w:p>
        </w:tc>
      </w:tr>
    </w:tbl>
    <w:p w:rsidRPr="001D1B5B" w:rsidR="003F0379" w:rsidP="001D1B5B" w:rsidRDefault="003F0379">
      <w:pPr>
        <w:spacing w:after="0" w:line="240" w:lineRule="auto"/>
        <w:rPr>
          <w:rFonts w:ascii="Arial" w:hAnsi="Arial" w:eastAsia="Times New Roman" w:cs="Times New Roman"/>
          <w:sz w:val="22"/>
          <w:lang w:val="en-US"/>
        </w:rPr>
      </w:pPr>
    </w:p>
    <w:tbl>
      <w:tblPr>
        <w:tblW w:w="531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547"/>
        <w:gridCol w:w="3591"/>
        <w:gridCol w:w="1560"/>
        <w:gridCol w:w="993"/>
        <w:gridCol w:w="2551"/>
      </w:tblGrid>
      <w:tr w:rsidRPr="00732A8F" w:rsidR="004A2371" w:rsidTr="00485E34">
        <w:trPr>
          <w:cantSplit/>
          <w:tblHeader/>
        </w:trPr>
        <w:tc>
          <w:tcPr>
            <w:tcW w:w="2239" w:type="pct"/>
            <w:gridSpan w:val="2"/>
            <w:tcBorders>
              <w:top w:val="single" w:color="auto" w:sz="4" w:space="0"/>
              <w:left w:val="single" w:color="auto" w:sz="4" w:space="0"/>
              <w:bottom w:val="single" w:color="auto" w:sz="4" w:space="0"/>
              <w:right w:val="single" w:color="auto" w:sz="4" w:space="0"/>
            </w:tcBorders>
            <w:shd w:val="clear" w:color="auto" w:fill="FFFFFF"/>
            <w:tcMar>
              <w:top w:w="57" w:type="dxa"/>
            </w:tcMar>
            <w:vAlign w:val="center"/>
          </w:tcPr>
          <w:p w:rsidRPr="004A2371" w:rsidR="004A2371" w:rsidP="00485E34" w:rsidRDefault="004A2371">
            <w:pPr>
              <w:spacing w:after="0" w:line="240" w:lineRule="auto"/>
              <w:jc w:val="both"/>
              <w:rPr>
                <w:rFonts w:ascii="Arial" w:hAnsi="Arial" w:eastAsia="Times New Roman" w:cs="Times New Roman"/>
                <w:b/>
                <w:szCs w:val="20"/>
                <w:highlight w:val="yellow"/>
                <w:lang w:val="en-US"/>
              </w:rPr>
            </w:pPr>
            <w:r w:rsidRPr="002411DC">
              <w:rPr>
                <w:rFonts w:ascii="Arial" w:hAnsi="Arial" w:eastAsia="Times New Roman" w:cs="Times New Roman"/>
                <w:b/>
                <w:szCs w:val="20"/>
                <w:lang w:val="en-US"/>
              </w:rPr>
              <w:t>Rule 4.2.1</w:t>
            </w:r>
          </w:p>
        </w:tc>
        <w:tc>
          <w:tcPr>
            <w:tcW w:w="844" w:type="pct"/>
            <w:tcBorders>
              <w:top w:val="single" w:color="auto" w:sz="4" w:space="0"/>
              <w:left w:val="single" w:color="auto" w:sz="4" w:space="0"/>
              <w:bottom w:val="single" w:color="auto" w:sz="4" w:space="0"/>
              <w:right w:val="single" w:color="auto" w:sz="4" w:space="0"/>
            </w:tcBorders>
            <w:shd w:val="clear" w:color="auto" w:fill="FFFFFF"/>
            <w:tcMar>
              <w:top w:w="57" w:type="dxa"/>
            </w:tcMar>
            <w:vAlign w:val="center"/>
          </w:tcPr>
          <w:p w:rsidRPr="00732A8F" w:rsidR="004A2371" w:rsidP="00485E34" w:rsidRDefault="004A2371">
            <w:pPr>
              <w:spacing w:before="40" w:after="40" w:line="240" w:lineRule="auto"/>
              <w:jc w:val="both"/>
              <w:rPr>
                <w:rFonts w:ascii="Arial" w:hAnsi="Arial" w:eastAsia="Times New Roman" w:cs="Arial"/>
                <w:b/>
                <w:szCs w:val="20"/>
                <w:lang w:eastAsia="en-GB"/>
              </w:rPr>
            </w:pPr>
            <w:r w:rsidRPr="00732A8F">
              <w:rPr>
                <w:rFonts w:ascii="Arial" w:hAnsi="Arial" w:eastAsia="Times New Roman" w:cs="Arial"/>
                <w:b/>
                <w:szCs w:val="20"/>
                <w:lang w:eastAsia="en-GB"/>
              </w:rPr>
              <w:t>Page Reference</w:t>
            </w:r>
          </w:p>
        </w:tc>
        <w:tc>
          <w:tcPr>
            <w:tcW w:w="537" w:type="pct"/>
            <w:tcBorders>
              <w:top w:val="single" w:color="auto" w:sz="4" w:space="0"/>
              <w:left w:val="single" w:color="auto" w:sz="4" w:space="0"/>
              <w:bottom w:val="single" w:color="auto" w:sz="4" w:space="0"/>
              <w:right w:val="single" w:color="auto" w:sz="4" w:space="0"/>
            </w:tcBorders>
            <w:shd w:val="clear" w:color="auto" w:fill="FFFFFF"/>
          </w:tcPr>
          <w:p w:rsidRPr="00732A8F" w:rsidR="004A2371" w:rsidP="00485E34" w:rsidRDefault="004A2371">
            <w:pPr>
              <w:spacing w:before="40" w:after="40" w:line="240" w:lineRule="auto"/>
              <w:jc w:val="both"/>
              <w:rPr>
                <w:rFonts w:ascii="Arial" w:hAnsi="Arial" w:eastAsia="Times New Roman" w:cs="Arial"/>
                <w:b/>
                <w:szCs w:val="20"/>
                <w:lang w:eastAsia="en-GB"/>
              </w:rPr>
            </w:pPr>
            <w:r>
              <w:rPr>
                <w:rFonts w:ascii="Arial" w:hAnsi="Arial" w:eastAsia="Times New Roman" w:cs="Arial"/>
                <w:b/>
                <w:szCs w:val="20"/>
                <w:lang w:eastAsia="en-GB"/>
              </w:rPr>
              <w:t>Proof No.</w:t>
            </w:r>
          </w:p>
        </w:tc>
        <w:tc>
          <w:tcPr>
            <w:tcW w:w="1380" w:type="pct"/>
            <w:tcBorders>
              <w:top w:val="single" w:color="auto" w:sz="4" w:space="0"/>
              <w:left w:val="single" w:color="auto" w:sz="4" w:space="0"/>
              <w:bottom w:val="single" w:color="auto" w:sz="4" w:space="0"/>
              <w:right w:val="single" w:color="auto" w:sz="4" w:space="0"/>
            </w:tcBorders>
            <w:shd w:val="clear" w:color="auto" w:fill="FFFFFF"/>
            <w:tcMar>
              <w:top w:w="57" w:type="dxa"/>
            </w:tcMar>
            <w:vAlign w:val="center"/>
          </w:tcPr>
          <w:p w:rsidRPr="00732A8F" w:rsidR="004A2371" w:rsidP="00485E34" w:rsidRDefault="004A2371">
            <w:pPr>
              <w:spacing w:before="40" w:after="40" w:line="240" w:lineRule="auto"/>
              <w:jc w:val="both"/>
              <w:rPr>
                <w:rFonts w:ascii="Arial" w:hAnsi="Arial" w:eastAsia="Times New Roman" w:cs="Arial"/>
                <w:b/>
                <w:szCs w:val="20"/>
                <w:lang w:eastAsia="en-GB"/>
              </w:rPr>
            </w:pPr>
            <w:r w:rsidRPr="00732A8F">
              <w:rPr>
                <w:rFonts w:ascii="Arial" w:hAnsi="Arial" w:eastAsia="Times New Roman" w:cs="Arial"/>
                <w:b/>
                <w:szCs w:val="20"/>
                <w:lang w:eastAsia="en-GB"/>
              </w:rPr>
              <w:t>Comment</w:t>
            </w:r>
          </w:p>
        </w:tc>
      </w:tr>
      <w:tr w:rsidRPr="00732A8F" w:rsidR="004A2371" w:rsidTr="00485E34">
        <w:trPr>
          <w:cantSplit/>
          <w:trHeight w:val="340"/>
        </w:trPr>
        <w:tc>
          <w:tcPr>
            <w:tcW w:w="5000" w:type="pct"/>
            <w:gridSpan w:val="5"/>
            <w:vAlign w:val="center"/>
          </w:tcPr>
          <w:p w:rsidRPr="00732A8F" w:rsidR="004A2371" w:rsidP="00485E34" w:rsidRDefault="004A2371">
            <w:pPr>
              <w:spacing w:after="0" w:line="240" w:lineRule="auto"/>
              <w:jc w:val="both"/>
              <w:rPr>
                <w:rFonts w:ascii="Arial" w:hAnsi="Arial" w:eastAsia="Times New Roman" w:cs="Times New Roman"/>
                <w:szCs w:val="20"/>
                <w:lang w:val="en-US"/>
              </w:rPr>
            </w:pPr>
            <w:r w:rsidRPr="00732A8F">
              <w:rPr>
                <w:rFonts w:ascii="Arial" w:hAnsi="Arial" w:eastAsia="Times New Roman" w:cs="Times New Roman"/>
                <w:szCs w:val="20"/>
                <w:lang w:val="en-US"/>
              </w:rPr>
              <w:t>General conditions relating to the carrying out of Price Stabilisation</w:t>
            </w:r>
          </w:p>
        </w:tc>
      </w:tr>
      <w:tr w:rsidRPr="00732A8F" w:rsidR="004A2371" w:rsidTr="00485E34">
        <w:trPr>
          <w:cantSplit/>
        </w:trPr>
        <w:tc>
          <w:tcPr>
            <w:tcW w:w="296" w:type="pct"/>
            <w:tcBorders>
              <w:right w:val="nil"/>
            </w:tcBorders>
            <w:tcMar>
              <w:top w:w="57" w:type="dxa"/>
            </w:tcMar>
          </w:tcPr>
          <w:p w:rsidRPr="00732A8F" w:rsidR="004A2371" w:rsidP="00E403E7" w:rsidRDefault="004A2371">
            <w:pPr>
              <w:spacing w:after="0" w:line="240" w:lineRule="auto"/>
              <w:rPr>
                <w:rFonts w:ascii="Arial" w:hAnsi="Arial" w:eastAsia="Times New Roman" w:cs="Times New Roman"/>
                <w:szCs w:val="20"/>
                <w:lang w:val="en-US"/>
              </w:rPr>
            </w:pPr>
            <w:r w:rsidRPr="00732A8F">
              <w:rPr>
                <w:rFonts w:ascii="Arial" w:hAnsi="Arial" w:eastAsia="Times New Roman" w:cs="Times New Roman"/>
                <w:szCs w:val="20"/>
                <w:lang w:val="en-US"/>
              </w:rPr>
              <w:t>1.</w:t>
            </w:r>
          </w:p>
        </w:tc>
        <w:tc>
          <w:tcPr>
            <w:tcW w:w="1943" w:type="pct"/>
            <w:tcBorders>
              <w:left w:val="nil"/>
            </w:tcBorders>
            <w:tcMar>
              <w:top w:w="57" w:type="dxa"/>
            </w:tcMar>
          </w:tcPr>
          <w:p w:rsidRPr="00732A8F" w:rsidR="004A2371" w:rsidP="00485E34" w:rsidRDefault="003600B3">
            <w:pPr>
              <w:spacing w:after="0" w:line="240" w:lineRule="auto"/>
              <w:rPr>
                <w:rFonts w:ascii="Arial" w:hAnsi="Arial" w:eastAsia="Times New Roman" w:cs="Times New Roman"/>
                <w:szCs w:val="20"/>
                <w:lang w:val="en-US"/>
              </w:rPr>
            </w:pPr>
            <w:r w:rsidRPr="003600B3">
              <w:rPr>
                <w:rFonts w:ascii="Arial" w:hAnsi="Arial" w:eastAsia="Times New Roman" w:cs="Times New Roman"/>
                <w:szCs w:val="20"/>
                <w:lang w:val="en-US"/>
              </w:rPr>
              <w:t>For Price Stabilisation to occur an Issuer of the relevant Eligible Securities must ensure that a prominent statement appears in the Prospectus or other offering document which clearly states that the Offer of Securities may be subject to Price Stabilisation and also identifies by name the Stabilisation Manager</w:t>
            </w:r>
          </w:p>
        </w:tc>
        <w:tc>
          <w:tcPr>
            <w:tcW w:w="844" w:type="pct"/>
            <w:tcMar>
              <w:top w:w="57" w:type="dxa"/>
            </w:tcMar>
          </w:tcPr>
          <w:p w:rsidRPr="00732A8F" w:rsidR="004A2371" w:rsidP="00E403E7" w:rsidRDefault="004A2371">
            <w:pPr>
              <w:rPr>
                <w:szCs w:val="20"/>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537" w:type="pct"/>
          </w:tcPr>
          <w:p w:rsidRPr="00732A8F" w:rsidR="004A2371" w:rsidP="00E403E7" w:rsidRDefault="00DF32FA">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1380" w:type="pct"/>
            <w:tcMar>
              <w:top w:w="57" w:type="dxa"/>
            </w:tcMar>
          </w:tcPr>
          <w:p w:rsidRPr="00732A8F" w:rsidR="004A2371" w:rsidP="00E403E7" w:rsidRDefault="004A2371">
            <w:pPr>
              <w:rPr>
                <w:szCs w:val="20"/>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732A8F" w:rsidR="00366735" w:rsidTr="00485E34">
        <w:trPr>
          <w:cantSplit/>
        </w:trPr>
        <w:tc>
          <w:tcPr>
            <w:tcW w:w="296" w:type="pct"/>
            <w:tcBorders>
              <w:right w:val="nil"/>
            </w:tcBorders>
            <w:tcMar>
              <w:top w:w="57" w:type="dxa"/>
            </w:tcMar>
          </w:tcPr>
          <w:p w:rsidRPr="00732A8F" w:rsidR="00366735" w:rsidP="00E403E7" w:rsidRDefault="00366735">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2.</w:t>
            </w:r>
          </w:p>
        </w:tc>
        <w:tc>
          <w:tcPr>
            <w:tcW w:w="1943" w:type="pct"/>
            <w:tcBorders>
              <w:left w:val="nil"/>
            </w:tcBorders>
            <w:tcMar>
              <w:top w:w="57" w:type="dxa"/>
            </w:tcMar>
          </w:tcPr>
          <w:p w:rsidRPr="00366735" w:rsidR="00366735" w:rsidP="00366735" w:rsidRDefault="00366735">
            <w:pPr>
              <w:spacing w:after="0" w:line="240" w:lineRule="auto"/>
              <w:rPr>
                <w:rFonts w:ascii="Arial" w:hAnsi="Arial" w:eastAsia="Times New Roman" w:cs="Times New Roman"/>
                <w:szCs w:val="20"/>
                <w:lang w:val="en-US"/>
              </w:rPr>
            </w:pPr>
            <w:r w:rsidRPr="00366735">
              <w:rPr>
                <w:rFonts w:ascii="Arial" w:hAnsi="Arial" w:eastAsia="Times New Roman" w:cs="Times New Roman"/>
                <w:szCs w:val="20"/>
                <w:lang w:val="en-US"/>
              </w:rPr>
              <w:t xml:space="preserve">Guidance </w:t>
            </w:r>
          </w:p>
          <w:p w:rsidRPr="00366735" w:rsidR="00366735" w:rsidP="00366735" w:rsidRDefault="00366735">
            <w:pPr>
              <w:spacing w:after="0" w:line="240" w:lineRule="auto"/>
              <w:rPr>
                <w:rFonts w:ascii="Arial" w:hAnsi="Arial" w:eastAsia="Times New Roman" w:cs="Times New Roman"/>
                <w:szCs w:val="20"/>
                <w:lang w:val="en-US"/>
              </w:rPr>
            </w:pPr>
          </w:p>
          <w:p w:rsidRPr="00366735" w:rsidR="00366735" w:rsidP="00366735" w:rsidRDefault="00366735">
            <w:pPr>
              <w:spacing w:after="0" w:line="240" w:lineRule="auto"/>
              <w:rPr>
                <w:rFonts w:ascii="Arial" w:hAnsi="Arial" w:eastAsia="Times New Roman" w:cs="Times New Roman"/>
                <w:szCs w:val="20"/>
                <w:lang w:val="en-US"/>
              </w:rPr>
            </w:pPr>
            <w:r w:rsidRPr="00366735">
              <w:rPr>
                <w:rFonts w:ascii="Arial" w:hAnsi="Arial" w:eastAsia="Times New Roman" w:cs="Times New Roman"/>
                <w:szCs w:val="20"/>
                <w:lang w:val="en-US"/>
              </w:rPr>
              <w:t>a.</w:t>
            </w:r>
            <w:r>
              <w:rPr>
                <w:rFonts w:ascii="Arial" w:hAnsi="Arial" w:eastAsia="Times New Roman" w:cs="Times New Roman"/>
                <w:szCs w:val="20"/>
                <w:lang w:val="en-US"/>
              </w:rPr>
              <w:t xml:space="preserve"> </w:t>
            </w:r>
            <w:r w:rsidRPr="00366735">
              <w:rPr>
                <w:rFonts w:ascii="Arial" w:hAnsi="Arial" w:eastAsia="Times New Roman" w:cs="Times New Roman"/>
                <w:szCs w:val="20"/>
                <w:lang w:val="en-US"/>
              </w:rPr>
              <w:t>The existence of any Stabilisation Agents does not have to be disclosed.</w:t>
            </w:r>
          </w:p>
          <w:p w:rsidRPr="00366735" w:rsidR="00366735" w:rsidP="00366735" w:rsidRDefault="00366735">
            <w:pPr>
              <w:spacing w:after="0" w:line="240" w:lineRule="auto"/>
              <w:rPr>
                <w:rFonts w:ascii="Arial" w:hAnsi="Arial" w:eastAsia="Times New Roman" w:cs="Times New Roman"/>
                <w:szCs w:val="20"/>
                <w:lang w:val="en-US"/>
              </w:rPr>
            </w:pPr>
          </w:p>
          <w:p w:rsidRPr="00FB412D" w:rsidR="00366735" w:rsidP="00366735" w:rsidRDefault="00366735">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b</w:t>
            </w:r>
            <w:r w:rsidRPr="00D07F7D">
              <w:rPr>
                <w:rFonts w:ascii="Arial" w:hAnsi="Arial" w:eastAsia="Times New Roman" w:cs="Times New Roman"/>
                <w:szCs w:val="20"/>
                <w:u w:val="single"/>
                <w:lang w:val="en-US"/>
              </w:rPr>
              <w:t xml:space="preserve">. </w:t>
            </w:r>
            <w:r w:rsidRPr="00FB412D">
              <w:rPr>
                <w:rFonts w:ascii="Arial" w:hAnsi="Arial" w:eastAsia="Times New Roman" w:cs="Times New Roman"/>
                <w:szCs w:val="20"/>
                <w:lang w:val="en-US"/>
              </w:rPr>
              <w:t>The following is an example of the wording of a statement under Rule 4.2.1(1) (this does not include the disclosure required under Rule 4.2.1(3));</w:t>
            </w:r>
          </w:p>
          <w:p w:rsidRPr="00FB412D" w:rsidR="00366735" w:rsidP="003600B3" w:rsidRDefault="00366735">
            <w:pPr>
              <w:spacing w:after="0" w:line="240" w:lineRule="auto"/>
              <w:rPr>
                <w:rFonts w:ascii="Arial" w:hAnsi="Arial" w:eastAsia="Times New Roman" w:cs="Times New Roman"/>
                <w:szCs w:val="20"/>
                <w:lang w:val="en-US"/>
              </w:rPr>
            </w:pPr>
          </w:p>
          <w:p w:rsidRPr="003600B3" w:rsidR="00366735" w:rsidP="003600B3" w:rsidRDefault="00366735">
            <w:pPr>
              <w:spacing w:after="0" w:line="240" w:lineRule="auto"/>
              <w:rPr>
                <w:rFonts w:ascii="Arial" w:hAnsi="Arial" w:eastAsia="Times New Roman" w:cs="Times New Roman"/>
                <w:szCs w:val="20"/>
                <w:lang w:val="en-US"/>
              </w:rPr>
            </w:pPr>
            <w:r w:rsidRPr="00FB412D">
              <w:rPr>
                <w:rFonts w:ascii="Arial" w:hAnsi="Arial" w:eastAsia="Times New Roman" w:cs="Times New Roman"/>
                <w:szCs w:val="20"/>
                <w:lang w:val="en-US"/>
              </w:rPr>
              <w:t>“In connection with this [issue][offer], [name of Stabilisation Manager] may over-allot or effect transactions with a view to supporting the market price of [description of relevant Securities] at a level higher than that which might otherwise prevail for a limited period after the issue date. However, there may be no obligation on [name of Stabilisation Manager] [or any of his agents] to do this. Such stabilising, if commenced, may be discontinued at any time, and will be brought to an end after a limited period.”</w:t>
            </w:r>
          </w:p>
        </w:tc>
        <w:tc>
          <w:tcPr>
            <w:tcW w:w="844" w:type="pct"/>
            <w:tcMar>
              <w:top w:w="57" w:type="dxa"/>
            </w:tcMar>
          </w:tcPr>
          <w:p w:rsidRPr="00732A8F" w:rsidR="00366735" w:rsidP="00F01D47" w:rsidRDefault="00366735">
            <w:pPr>
              <w:rPr>
                <w:szCs w:val="20"/>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537" w:type="pct"/>
          </w:tcPr>
          <w:p w:rsidRPr="00732A8F" w:rsidR="00366735" w:rsidP="00F01D47" w:rsidRDefault="00366735">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1380" w:type="pct"/>
            <w:tcMar>
              <w:top w:w="57" w:type="dxa"/>
            </w:tcMar>
          </w:tcPr>
          <w:p w:rsidRPr="00732A8F" w:rsidR="00366735" w:rsidP="00F01D47" w:rsidRDefault="00366735">
            <w:pPr>
              <w:rPr>
                <w:szCs w:val="20"/>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732A8F" w:rsidR="004A2371" w:rsidTr="00485E34">
        <w:trPr>
          <w:cantSplit/>
        </w:trPr>
        <w:tc>
          <w:tcPr>
            <w:tcW w:w="296" w:type="pct"/>
            <w:tcBorders>
              <w:bottom w:val="single" w:color="auto" w:sz="4" w:space="0"/>
              <w:right w:val="nil"/>
            </w:tcBorders>
            <w:tcMar>
              <w:top w:w="57" w:type="dxa"/>
            </w:tcMar>
          </w:tcPr>
          <w:p w:rsidRPr="00732A8F" w:rsidR="004A2371" w:rsidP="00E403E7" w:rsidRDefault="003600B3">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lastRenderedPageBreak/>
              <w:t>3.</w:t>
            </w:r>
            <w:r w:rsidRPr="00732A8F" w:rsidR="004A2371">
              <w:rPr>
                <w:rFonts w:ascii="Arial" w:hAnsi="Arial" w:eastAsia="Times New Roman" w:cs="Times New Roman"/>
                <w:szCs w:val="20"/>
                <w:lang w:val="en-US"/>
              </w:rPr>
              <w:t>.</w:t>
            </w:r>
          </w:p>
        </w:tc>
        <w:tc>
          <w:tcPr>
            <w:tcW w:w="1943" w:type="pct"/>
            <w:tcBorders>
              <w:left w:val="nil"/>
              <w:bottom w:val="single" w:color="auto" w:sz="4" w:space="0"/>
            </w:tcBorders>
            <w:tcMar>
              <w:top w:w="57" w:type="dxa"/>
            </w:tcMar>
          </w:tcPr>
          <w:p w:rsidRPr="00732A8F" w:rsidR="004A2371" w:rsidP="00485E34" w:rsidRDefault="004A2371">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For the purpose of (1)</w:t>
            </w:r>
            <w:r w:rsidRPr="00732A8F">
              <w:rPr>
                <w:rFonts w:ascii="Arial" w:hAnsi="Arial" w:eastAsia="Times New Roman" w:cs="Times New Roman"/>
                <w:szCs w:val="20"/>
                <w:lang w:val="en-US"/>
              </w:rPr>
              <w:t xml:space="preserve"> “prominent” means that the statement must appear under its own separate heading in the first few pages of a Prospectus or other offering document.</w:t>
            </w:r>
          </w:p>
        </w:tc>
        <w:tc>
          <w:tcPr>
            <w:tcW w:w="844" w:type="pct"/>
            <w:tcBorders>
              <w:bottom w:val="single" w:color="auto" w:sz="4" w:space="0"/>
            </w:tcBorders>
            <w:tcMar>
              <w:top w:w="57" w:type="dxa"/>
            </w:tcMar>
          </w:tcPr>
          <w:p w:rsidRPr="00732A8F" w:rsidR="004A2371" w:rsidP="00E403E7" w:rsidRDefault="004A2371">
            <w:pPr>
              <w:rPr>
                <w:szCs w:val="20"/>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537" w:type="pct"/>
            <w:tcBorders>
              <w:bottom w:val="single" w:color="auto" w:sz="4" w:space="0"/>
            </w:tcBorders>
          </w:tcPr>
          <w:p w:rsidRPr="00732A8F" w:rsidR="004A2371" w:rsidP="00E403E7" w:rsidRDefault="00DF32FA">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1380" w:type="pct"/>
            <w:tcBorders>
              <w:bottom w:val="single" w:color="auto" w:sz="4" w:space="0"/>
            </w:tcBorders>
            <w:tcMar>
              <w:top w:w="57" w:type="dxa"/>
            </w:tcMar>
          </w:tcPr>
          <w:p w:rsidRPr="00732A8F" w:rsidR="004A2371" w:rsidP="00E403E7" w:rsidRDefault="004A2371">
            <w:pPr>
              <w:rPr>
                <w:szCs w:val="20"/>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732A8F" w:rsidR="004A2371" w:rsidTr="00485E34">
        <w:trPr>
          <w:cantSplit/>
        </w:trPr>
        <w:tc>
          <w:tcPr>
            <w:tcW w:w="296" w:type="pct"/>
            <w:tcBorders>
              <w:bottom w:val="single" w:color="auto" w:sz="4" w:space="0"/>
              <w:right w:val="nil"/>
            </w:tcBorders>
            <w:tcMar>
              <w:top w:w="57" w:type="dxa"/>
            </w:tcMar>
          </w:tcPr>
          <w:p w:rsidRPr="00732A8F" w:rsidR="004A2371" w:rsidP="00E403E7" w:rsidRDefault="003600B3">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4.</w:t>
            </w:r>
            <w:r w:rsidRPr="00732A8F" w:rsidR="004A2371">
              <w:rPr>
                <w:rFonts w:ascii="Arial" w:hAnsi="Arial" w:eastAsia="Times New Roman" w:cs="Times New Roman"/>
                <w:szCs w:val="20"/>
                <w:lang w:val="en-US"/>
              </w:rPr>
              <w:t xml:space="preserve">. </w:t>
            </w:r>
          </w:p>
        </w:tc>
        <w:tc>
          <w:tcPr>
            <w:tcW w:w="1943" w:type="pct"/>
            <w:tcBorders>
              <w:left w:val="nil"/>
              <w:bottom w:val="single" w:color="auto" w:sz="4" w:space="0"/>
            </w:tcBorders>
            <w:tcMar>
              <w:top w:w="57" w:type="dxa"/>
            </w:tcMar>
          </w:tcPr>
          <w:p w:rsidRPr="00732A8F" w:rsidR="004A2371" w:rsidP="00485E34" w:rsidRDefault="004A2371">
            <w:pPr>
              <w:spacing w:after="0" w:line="240" w:lineRule="auto"/>
              <w:rPr>
                <w:rFonts w:ascii="Arial" w:hAnsi="Arial" w:eastAsia="Times New Roman" w:cs="Times New Roman"/>
                <w:szCs w:val="20"/>
                <w:lang w:val="en-US"/>
              </w:rPr>
            </w:pPr>
            <w:r w:rsidRPr="00732A8F">
              <w:rPr>
                <w:rFonts w:ascii="Arial" w:hAnsi="Arial" w:eastAsia="Times New Roman" w:cs="Times New Roman"/>
                <w:szCs w:val="20"/>
                <w:lang w:val="en-US"/>
              </w:rPr>
              <w:t>The existence and principal terms of any option or right to purchase the Eligible Securities which are the subject of the Price Stabilisation from the</w:t>
            </w:r>
          </w:p>
          <w:p w:rsidRPr="00732A8F" w:rsidR="004A2371" w:rsidP="00485E34" w:rsidRDefault="004A2371">
            <w:pPr>
              <w:spacing w:after="0" w:line="240" w:lineRule="auto"/>
              <w:rPr>
                <w:rFonts w:ascii="Arial" w:hAnsi="Arial" w:eastAsia="Times New Roman" w:cs="Times New Roman"/>
                <w:szCs w:val="20"/>
                <w:lang w:val="en-US"/>
              </w:rPr>
            </w:pPr>
            <w:r w:rsidRPr="00732A8F">
              <w:rPr>
                <w:rFonts w:ascii="Arial" w:hAnsi="Arial" w:eastAsia="Times New Roman" w:cs="Times New Roman"/>
                <w:szCs w:val="20"/>
                <w:lang w:val="en-US"/>
              </w:rPr>
              <w:t>Issuer, must be disclosed in the relevant Prospectus or other offering document.</w:t>
            </w:r>
          </w:p>
        </w:tc>
        <w:tc>
          <w:tcPr>
            <w:tcW w:w="844" w:type="pct"/>
            <w:tcBorders>
              <w:bottom w:val="single" w:color="auto" w:sz="4" w:space="0"/>
            </w:tcBorders>
            <w:tcMar>
              <w:top w:w="57" w:type="dxa"/>
            </w:tcMar>
          </w:tcPr>
          <w:p w:rsidRPr="00732A8F" w:rsidR="004A2371" w:rsidP="00E403E7" w:rsidRDefault="004A2371">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537" w:type="pct"/>
            <w:tcBorders>
              <w:bottom w:val="single" w:color="auto" w:sz="4" w:space="0"/>
            </w:tcBorders>
          </w:tcPr>
          <w:p w:rsidRPr="00732A8F" w:rsidR="004A2371" w:rsidP="00E403E7" w:rsidRDefault="00DF32FA">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c>
          <w:tcPr>
            <w:tcW w:w="1380" w:type="pct"/>
            <w:tcBorders>
              <w:bottom w:val="single" w:color="auto" w:sz="4" w:space="0"/>
            </w:tcBorders>
            <w:tcMar>
              <w:top w:w="57" w:type="dxa"/>
            </w:tcMar>
          </w:tcPr>
          <w:p w:rsidRPr="00732A8F" w:rsidR="004A2371" w:rsidP="00E403E7" w:rsidRDefault="004A2371">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bl>
    <w:p w:rsidR="00C307B3" w:rsidRDefault="00C307B3">
      <w:pPr>
        <w:rPr>
          <w:rFonts w:ascii="Arial" w:hAnsi="Arial" w:eastAsia="Times New Roman" w:cs="Times New Roman"/>
          <w:sz w:val="22"/>
          <w:lang w:val="en-US"/>
        </w:rPr>
      </w:pPr>
    </w:p>
    <w:p w:rsidR="00C307B3" w:rsidRDefault="00C307B3">
      <w:pPr>
        <w:rPr>
          <w:rFonts w:ascii="Arial" w:hAnsi="Arial" w:eastAsia="Times New Roman" w:cs="Times New Roman"/>
          <w:sz w:val="22"/>
          <w:lang w:val="en-US"/>
        </w:rPr>
      </w:pPr>
      <w:r>
        <w:rPr>
          <w:rFonts w:ascii="Arial" w:hAnsi="Arial" w:eastAsia="Times New Roman" w:cs="Times New Roman"/>
          <w:sz w:val="22"/>
          <w:lang w:val="en-US"/>
        </w:rPr>
        <w:t>Please note the following Rules are applicable</w:t>
      </w:r>
      <w:r w:rsidR="005C3A16">
        <w:rPr>
          <w:rFonts w:ascii="Arial" w:hAnsi="Arial" w:eastAsia="Times New Roman" w:cs="Times New Roman"/>
          <w:sz w:val="22"/>
          <w:lang w:val="en-US"/>
        </w:rPr>
        <w:t>, should you have any questions please contact us immediately:</w:t>
      </w:r>
    </w:p>
    <w:tbl>
      <w:tblPr>
        <w:tblW w:w="531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00" w:firstRow="0" w:lastRow="0" w:firstColumn="0" w:lastColumn="0" w:noHBand="0" w:noVBand="0"/>
      </w:tblPr>
      <w:tblGrid>
        <w:gridCol w:w="5983"/>
        <w:gridCol w:w="3261"/>
      </w:tblGrid>
      <w:tr w:rsidRPr="00732A8F" w:rsidR="00C307B3" w:rsidTr="00C307B3">
        <w:trPr>
          <w:cantSplit/>
          <w:tblHeader/>
        </w:trPr>
        <w:tc>
          <w:tcPr>
            <w:tcW w:w="3236" w:type="pct"/>
            <w:tcBorders>
              <w:bottom w:val="single" w:color="auto" w:sz="4" w:space="0"/>
            </w:tcBorders>
            <w:shd w:val="clear" w:color="auto" w:fill="FFFFFF"/>
            <w:vAlign w:val="center"/>
          </w:tcPr>
          <w:p w:rsidRPr="00732A8F" w:rsidR="00C307B3" w:rsidP="00C307B3" w:rsidRDefault="00C307B3">
            <w:pPr>
              <w:spacing w:before="40" w:after="40" w:line="240" w:lineRule="auto"/>
              <w:rPr>
                <w:rFonts w:ascii="Arial" w:hAnsi="Arial" w:eastAsia="Times New Roman" w:cs="Arial"/>
                <w:b/>
                <w:szCs w:val="20"/>
                <w:lang w:eastAsia="en-GB"/>
              </w:rPr>
            </w:pPr>
            <w:r w:rsidRPr="002411DC">
              <w:rPr>
                <w:rFonts w:ascii="Arial" w:hAnsi="Arial" w:eastAsia="Times New Roman" w:cs="Times New Roman"/>
                <w:b/>
                <w:szCs w:val="20"/>
                <w:lang w:val="en-US"/>
              </w:rPr>
              <w:t>Rule 3.2.1</w:t>
            </w:r>
          </w:p>
        </w:tc>
        <w:tc>
          <w:tcPr>
            <w:tcW w:w="1764" w:type="pct"/>
            <w:tcBorders>
              <w:bottom w:val="single" w:color="auto" w:sz="4" w:space="0"/>
            </w:tcBorders>
            <w:shd w:val="clear" w:color="auto" w:fill="FFFFFF"/>
            <w:vAlign w:val="center"/>
          </w:tcPr>
          <w:p w:rsidRPr="00732A8F" w:rsidR="00C307B3" w:rsidP="00C307B3" w:rsidRDefault="00C307B3">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Comment</w:t>
            </w:r>
          </w:p>
        </w:tc>
      </w:tr>
      <w:tr w:rsidRPr="00732A8F" w:rsidR="00C307B3" w:rsidTr="00C307B3">
        <w:trPr>
          <w:cantSplit/>
          <w:tblHeader/>
        </w:trPr>
        <w:tc>
          <w:tcPr>
            <w:tcW w:w="3236" w:type="pct"/>
            <w:tcBorders>
              <w:bottom w:val="single" w:color="auto" w:sz="4" w:space="0"/>
            </w:tcBorders>
            <w:shd w:val="clear" w:color="auto" w:fill="FFFFFF"/>
            <w:tcMar>
              <w:top w:w="57" w:type="dxa"/>
            </w:tcMar>
            <w:vAlign w:val="center"/>
          </w:tcPr>
          <w:p w:rsidR="00C307B3" w:rsidP="00C307B3" w:rsidRDefault="00C307B3">
            <w:pPr>
              <w:spacing w:after="0" w:line="240" w:lineRule="auto"/>
              <w:rPr>
                <w:rFonts w:ascii="Arial" w:hAnsi="Arial" w:eastAsia="Times New Roman" w:cs="Times New Roman"/>
                <w:szCs w:val="20"/>
                <w:lang w:val="en-US"/>
              </w:rPr>
            </w:pPr>
            <w:r>
              <w:rPr>
                <w:rFonts w:ascii="Arial" w:hAnsi="Arial" w:eastAsia="Times New Roman" w:cs="Times New Roman"/>
                <w:szCs w:val="20"/>
                <w:lang w:val="en-US"/>
              </w:rPr>
              <w:t>Appointment: An Issuer</w:t>
            </w:r>
            <w:r w:rsidRPr="00C13FC3">
              <w:rPr>
                <w:rFonts w:ascii="Arial" w:hAnsi="Arial" w:eastAsia="Times New Roman" w:cs="Times New Roman"/>
                <w:szCs w:val="20"/>
                <w:lang w:val="en-US"/>
              </w:rPr>
              <w:t xml:space="preserve"> who intends t</w:t>
            </w:r>
            <w:r>
              <w:rPr>
                <w:rFonts w:ascii="Arial" w:hAnsi="Arial" w:eastAsia="Times New Roman" w:cs="Times New Roman"/>
                <w:szCs w:val="20"/>
                <w:lang w:val="en-US"/>
              </w:rPr>
              <w:t>o carry out Price Stabilisation of its Eligible Securities</w:t>
            </w:r>
            <w:r w:rsidRPr="00C13FC3">
              <w:rPr>
                <w:rFonts w:ascii="Arial" w:hAnsi="Arial" w:eastAsia="Times New Roman" w:cs="Times New Roman"/>
                <w:szCs w:val="20"/>
                <w:lang w:val="en-US"/>
              </w:rPr>
              <w:t xml:space="preserve"> must:</w:t>
            </w:r>
          </w:p>
          <w:p w:rsidR="00C307B3" w:rsidP="00C307B3" w:rsidRDefault="00C307B3">
            <w:pPr>
              <w:spacing w:after="0" w:line="240" w:lineRule="auto"/>
              <w:rPr>
                <w:rFonts w:ascii="Arial" w:hAnsi="Arial" w:eastAsia="Times New Roman" w:cs="Times New Roman"/>
                <w:szCs w:val="20"/>
                <w:lang w:val="en-US"/>
              </w:rPr>
            </w:pPr>
          </w:p>
          <w:p w:rsidRPr="00C13FC3" w:rsidR="00C307B3" w:rsidP="00C307B3" w:rsidRDefault="00C307B3">
            <w:pPr>
              <w:spacing w:after="0" w:line="240" w:lineRule="auto"/>
              <w:rPr>
                <w:rFonts w:ascii="Arial" w:hAnsi="Arial" w:eastAsia="Times New Roman" w:cs="Times New Roman"/>
                <w:b/>
                <w:szCs w:val="20"/>
                <w:lang w:val="en-US"/>
              </w:rPr>
            </w:pPr>
            <w:r>
              <w:rPr>
                <w:rFonts w:ascii="Arial" w:hAnsi="Arial" w:eastAsia="Times New Roman" w:cs="Times New Roman"/>
                <w:szCs w:val="20"/>
                <w:lang w:val="en-US"/>
              </w:rPr>
              <w:t xml:space="preserve">  a. </w:t>
            </w:r>
            <w:r w:rsidRPr="00C13FC3">
              <w:rPr>
                <w:rFonts w:ascii="Arial" w:hAnsi="Arial" w:eastAsia="Times New Roman" w:cs="Times New Roman"/>
                <w:szCs w:val="20"/>
                <w:lang w:val="en-US"/>
              </w:rPr>
              <w:t>appoint in writing a Stabilisation Manager</w:t>
            </w:r>
          </w:p>
        </w:tc>
        <w:tc>
          <w:tcPr>
            <w:tcW w:w="1764" w:type="pct"/>
            <w:tcBorders>
              <w:bottom w:val="single" w:color="auto" w:sz="4" w:space="0"/>
            </w:tcBorders>
            <w:shd w:val="clear" w:color="auto" w:fill="FFFFFF"/>
            <w:tcMar>
              <w:top w:w="57" w:type="dxa"/>
            </w:tcMar>
            <w:vAlign w:val="center"/>
          </w:tcPr>
          <w:p w:rsidRPr="00732A8F" w:rsidR="00C307B3" w:rsidP="00C307B3" w:rsidRDefault="00DF32FA">
            <w:pPr>
              <w:spacing w:before="40" w:after="40" w:line="240" w:lineRule="auto"/>
              <w:rPr>
                <w:rFonts w:ascii="Arial" w:hAnsi="Arial" w:eastAsia="Times New Roman" w:cs="Arial"/>
                <w:b/>
                <w:szCs w:val="20"/>
                <w:lang w:eastAsia="en-GB"/>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732A8F" w:rsidR="00C307B3" w:rsidTr="00C307B3">
        <w:trPr>
          <w:cantSplit/>
          <w:tblHeader/>
        </w:trPr>
        <w:tc>
          <w:tcPr>
            <w:tcW w:w="3236" w:type="pct"/>
            <w:tcBorders>
              <w:bottom w:val="single" w:color="auto" w:sz="4" w:space="0"/>
            </w:tcBorders>
            <w:shd w:val="clear" w:color="auto" w:fill="FFFFFF"/>
            <w:tcMar>
              <w:top w:w="57" w:type="dxa"/>
            </w:tcMar>
            <w:vAlign w:val="center"/>
          </w:tcPr>
          <w:p w:rsidRPr="000C3A2D" w:rsidR="00C307B3" w:rsidP="00C307B3" w:rsidRDefault="00C307B3">
            <w:pPr>
              <w:spacing w:after="0" w:line="240" w:lineRule="auto"/>
              <w:ind w:left="114"/>
              <w:rPr>
                <w:rFonts w:ascii="Arial" w:hAnsi="Arial" w:eastAsia="Times New Roman" w:cs="Times New Roman"/>
                <w:szCs w:val="20"/>
                <w:lang w:val="en-US"/>
              </w:rPr>
            </w:pPr>
            <w:r>
              <w:rPr>
                <w:rFonts w:ascii="Arial" w:hAnsi="Arial" w:eastAsia="Times New Roman" w:cs="Times New Roman"/>
                <w:szCs w:val="20"/>
                <w:lang w:val="en-US"/>
              </w:rPr>
              <w:t xml:space="preserve">b. </w:t>
            </w:r>
            <w:r w:rsidRPr="000C3A2D">
              <w:rPr>
                <w:rFonts w:ascii="Arial" w:hAnsi="Arial" w:eastAsia="Times New Roman" w:cs="Times New Roman"/>
                <w:szCs w:val="20"/>
                <w:lang w:val="en-US"/>
              </w:rPr>
              <w:t>notify the DFSA of the appointment, including the name and business address of the Stabilisation Manager , the date of the commencement of the appointment and an address for service in the DI</w:t>
            </w:r>
            <w:r w:rsidR="00FE3C53">
              <w:rPr>
                <w:rFonts w:ascii="Arial" w:hAnsi="Arial" w:eastAsia="Times New Roman" w:cs="Times New Roman"/>
                <w:szCs w:val="20"/>
                <w:lang w:val="en-US"/>
              </w:rPr>
              <w:t>FC of the Stabilisation Manager</w:t>
            </w:r>
            <w:r w:rsidRPr="000C3A2D">
              <w:rPr>
                <w:rFonts w:ascii="Arial" w:hAnsi="Arial" w:eastAsia="Times New Roman" w:cs="Times New Roman"/>
                <w:szCs w:val="20"/>
                <w:lang w:val="en-US"/>
              </w:rPr>
              <w:t>; and</w:t>
            </w:r>
          </w:p>
        </w:tc>
        <w:tc>
          <w:tcPr>
            <w:tcW w:w="1764" w:type="pct"/>
            <w:tcBorders>
              <w:bottom w:val="single" w:color="auto" w:sz="4" w:space="0"/>
            </w:tcBorders>
            <w:shd w:val="clear" w:color="auto" w:fill="FFFFFF"/>
            <w:tcMar>
              <w:top w:w="57" w:type="dxa"/>
            </w:tcMar>
            <w:vAlign w:val="center"/>
          </w:tcPr>
          <w:p w:rsidRPr="00732A8F" w:rsidR="00C307B3" w:rsidP="00C307B3" w:rsidRDefault="00DF32FA">
            <w:pPr>
              <w:spacing w:before="40" w:after="40" w:line="240" w:lineRule="auto"/>
              <w:rPr>
                <w:rFonts w:ascii="Arial" w:hAnsi="Arial" w:eastAsia="Times New Roman" w:cs="Arial"/>
                <w:b/>
                <w:szCs w:val="20"/>
                <w:lang w:eastAsia="en-GB"/>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732A8F" w:rsidR="00C307B3" w:rsidTr="00C307B3">
        <w:trPr>
          <w:cantSplit/>
          <w:tblHeader/>
        </w:trPr>
        <w:tc>
          <w:tcPr>
            <w:tcW w:w="3236" w:type="pct"/>
            <w:tcBorders>
              <w:bottom w:val="single" w:color="auto" w:sz="4" w:space="0"/>
            </w:tcBorders>
            <w:shd w:val="clear" w:color="auto" w:fill="FFFFFF"/>
            <w:tcMar>
              <w:top w:w="57" w:type="dxa"/>
            </w:tcMar>
            <w:vAlign w:val="center"/>
          </w:tcPr>
          <w:p w:rsidR="00C307B3" w:rsidP="00C307B3" w:rsidRDefault="00C307B3">
            <w:pPr>
              <w:spacing w:after="0" w:line="240" w:lineRule="auto"/>
              <w:ind w:left="114"/>
              <w:rPr>
                <w:rFonts w:ascii="Arial" w:hAnsi="Arial" w:eastAsia="Times New Roman" w:cs="Times New Roman"/>
                <w:szCs w:val="20"/>
                <w:lang w:val="en-US"/>
              </w:rPr>
            </w:pPr>
            <w:r>
              <w:rPr>
                <w:rFonts w:ascii="Arial" w:hAnsi="Arial" w:eastAsia="Times New Roman" w:cs="Times New Roman"/>
                <w:szCs w:val="20"/>
                <w:lang w:val="en-US"/>
              </w:rPr>
              <w:t xml:space="preserve">c. </w:t>
            </w:r>
            <w:r w:rsidRPr="000C3A2D">
              <w:rPr>
                <w:rFonts w:ascii="Arial" w:hAnsi="Arial" w:eastAsia="Times New Roman" w:cs="Times New Roman"/>
                <w:szCs w:val="20"/>
                <w:lang w:val="en-US"/>
              </w:rPr>
              <w:t>prior to the appointme</w:t>
            </w:r>
            <w:r>
              <w:rPr>
                <w:rFonts w:ascii="Arial" w:hAnsi="Arial" w:eastAsia="Times New Roman" w:cs="Times New Roman"/>
                <w:szCs w:val="20"/>
                <w:lang w:val="en-US"/>
              </w:rPr>
              <w:t>nt of the Stabilisation Manager</w:t>
            </w:r>
            <w:r w:rsidRPr="000C3A2D">
              <w:rPr>
                <w:rFonts w:ascii="Arial" w:hAnsi="Arial" w:eastAsia="Times New Roman" w:cs="Times New Roman"/>
                <w:szCs w:val="20"/>
                <w:lang w:val="en-US"/>
              </w:rPr>
              <w:t xml:space="preserve"> , take reasonable steps to ensure</w:t>
            </w:r>
            <w:r>
              <w:rPr>
                <w:rFonts w:ascii="Arial" w:hAnsi="Arial" w:eastAsia="Times New Roman" w:cs="Times New Roman"/>
                <w:szCs w:val="20"/>
                <w:lang w:val="en-US"/>
              </w:rPr>
              <w:t xml:space="preserve"> that the Stabilisation Manager</w:t>
            </w:r>
            <w:r w:rsidRPr="000C3A2D">
              <w:rPr>
                <w:rFonts w:ascii="Arial" w:hAnsi="Arial" w:eastAsia="Times New Roman" w:cs="Times New Roman"/>
                <w:szCs w:val="20"/>
                <w:lang w:val="en-US"/>
              </w:rPr>
              <w:t xml:space="preserve"> has the required skills, resources and experience to conduct the functions of </w:t>
            </w:r>
            <w:r>
              <w:rPr>
                <w:rFonts w:ascii="Arial" w:hAnsi="Arial" w:eastAsia="Times New Roman" w:cs="Times New Roman"/>
                <w:szCs w:val="20"/>
                <w:lang w:val="en-US"/>
              </w:rPr>
              <w:t>a Stabilisation Manager</w:t>
            </w:r>
            <w:r w:rsidRPr="000C3A2D">
              <w:rPr>
                <w:rFonts w:ascii="Arial" w:hAnsi="Arial" w:eastAsia="Times New Roman" w:cs="Times New Roman"/>
                <w:szCs w:val="20"/>
                <w:lang w:val="en-US"/>
              </w:rPr>
              <w:t xml:space="preserve"> .</w:t>
            </w:r>
          </w:p>
        </w:tc>
        <w:tc>
          <w:tcPr>
            <w:tcW w:w="1764" w:type="pct"/>
            <w:tcBorders>
              <w:bottom w:val="single" w:color="auto" w:sz="4" w:space="0"/>
            </w:tcBorders>
            <w:shd w:val="clear" w:color="auto" w:fill="FFFFFF"/>
            <w:tcMar>
              <w:top w:w="57" w:type="dxa"/>
            </w:tcMar>
            <w:vAlign w:val="center"/>
          </w:tcPr>
          <w:p w:rsidRPr="00732A8F" w:rsidR="00C307B3" w:rsidP="00C307B3" w:rsidRDefault="00DF32FA">
            <w:pPr>
              <w:spacing w:before="40" w:after="40" w:line="240" w:lineRule="auto"/>
              <w:rPr>
                <w:rFonts w:ascii="Arial" w:hAnsi="Arial" w:eastAsia="Times New Roman" w:cs="Arial"/>
                <w:b/>
                <w:szCs w:val="20"/>
                <w:lang w:eastAsia="en-GB"/>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732A8F" w:rsidR="00C307B3" w:rsidTr="00C307B3">
        <w:trPr>
          <w:cantSplit/>
          <w:tblHeader/>
        </w:trPr>
        <w:tc>
          <w:tcPr>
            <w:tcW w:w="3236" w:type="pct"/>
            <w:tcBorders>
              <w:bottom w:val="single" w:color="auto" w:sz="4" w:space="0"/>
            </w:tcBorders>
            <w:shd w:val="clear" w:color="auto" w:fill="FFFFFF"/>
            <w:tcMar>
              <w:top w:w="57" w:type="dxa"/>
            </w:tcMar>
            <w:vAlign w:val="center"/>
          </w:tcPr>
          <w:p w:rsidRPr="000C3A2D" w:rsidR="00C307B3" w:rsidP="00C307B3" w:rsidRDefault="00C307B3">
            <w:pPr>
              <w:spacing w:after="0" w:line="240" w:lineRule="auto"/>
              <w:ind w:left="-28"/>
              <w:rPr>
                <w:rFonts w:ascii="Arial" w:hAnsi="Arial" w:eastAsia="Times New Roman" w:cs="Times New Roman"/>
                <w:szCs w:val="20"/>
                <w:lang w:val="en-US"/>
              </w:rPr>
            </w:pPr>
            <w:r w:rsidRPr="002411DC">
              <w:rPr>
                <w:rFonts w:ascii="Arial" w:hAnsi="Arial" w:eastAsia="Times New Roman" w:cs="Times New Roman"/>
                <w:b/>
                <w:szCs w:val="20"/>
                <w:lang w:val="en-US"/>
              </w:rPr>
              <w:t>Rule 3.3.1</w:t>
            </w:r>
          </w:p>
        </w:tc>
        <w:tc>
          <w:tcPr>
            <w:tcW w:w="1764" w:type="pct"/>
            <w:tcBorders>
              <w:bottom w:val="single" w:color="auto" w:sz="4" w:space="0"/>
            </w:tcBorders>
            <w:shd w:val="clear" w:color="auto" w:fill="FFFFFF"/>
            <w:tcMar>
              <w:top w:w="57" w:type="dxa"/>
            </w:tcMar>
            <w:vAlign w:val="center"/>
          </w:tcPr>
          <w:p w:rsidRPr="00732A8F" w:rsidR="00C307B3" w:rsidP="00C307B3" w:rsidRDefault="00C307B3">
            <w:pPr>
              <w:spacing w:before="40" w:after="40" w:line="240" w:lineRule="auto"/>
              <w:rPr>
                <w:rFonts w:ascii="Arial" w:hAnsi="Arial" w:eastAsia="Times New Roman" w:cs="Arial"/>
                <w:b/>
                <w:szCs w:val="20"/>
                <w:lang w:eastAsia="en-GB"/>
              </w:rPr>
            </w:pPr>
            <w:r>
              <w:rPr>
                <w:rFonts w:ascii="Arial" w:hAnsi="Arial" w:eastAsia="Times New Roman" w:cs="Arial"/>
                <w:b/>
                <w:szCs w:val="20"/>
                <w:lang w:eastAsia="en-GB"/>
              </w:rPr>
              <w:t>Comment</w:t>
            </w:r>
          </w:p>
        </w:tc>
      </w:tr>
      <w:tr w:rsidRPr="00732A8F" w:rsidR="00C307B3" w:rsidTr="00C307B3">
        <w:trPr>
          <w:cantSplit/>
          <w:tblHeader/>
        </w:trPr>
        <w:tc>
          <w:tcPr>
            <w:tcW w:w="3236" w:type="pct"/>
            <w:tcBorders>
              <w:bottom w:val="single" w:color="auto" w:sz="4" w:space="0"/>
            </w:tcBorders>
            <w:shd w:val="clear" w:color="auto" w:fill="FFFFFF"/>
            <w:tcMar>
              <w:top w:w="57" w:type="dxa"/>
            </w:tcMar>
            <w:vAlign w:val="center"/>
          </w:tcPr>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t>The terms of appoint</w:t>
            </w:r>
            <w:r>
              <w:rPr>
                <w:rFonts w:ascii="Arial" w:hAnsi="Arial" w:eastAsia="Times New Roman" w:cs="Times New Roman"/>
                <w:szCs w:val="20"/>
                <w:lang w:val="en-US"/>
              </w:rPr>
              <w:t>ment of a Stabilisation Manager</w:t>
            </w:r>
            <w:r w:rsidRPr="00B65167">
              <w:rPr>
                <w:rFonts w:ascii="Arial" w:hAnsi="Arial" w:eastAsia="Times New Roman" w:cs="Times New Roman"/>
                <w:szCs w:val="20"/>
                <w:lang w:val="en-US"/>
              </w:rPr>
              <w:t xml:space="preserve"> must include at least the following information:</w:t>
            </w:r>
          </w:p>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t xml:space="preserve"> </w:t>
            </w:r>
          </w:p>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t>(a) the per</w:t>
            </w:r>
            <w:r>
              <w:rPr>
                <w:rFonts w:ascii="Arial" w:hAnsi="Arial" w:eastAsia="Times New Roman" w:cs="Times New Roman"/>
                <w:szCs w:val="20"/>
                <w:lang w:val="en-US"/>
              </w:rPr>
              <w:t>iod of the Stabilisation Window</w:t>
            </w:r>
            <w:r w:rsidRPr="00B65167">
              <w:rPr>
                <w:rFonts w:ascii="Arial" w:hAnsi="Arial" w:eastAsia="Times New Roman" w:cs="Times New Roman"/>
                <w:szCs w:val="20"/>
                <w:lang w:val="en-US"/>
              </w:rPr>
              <w:t xml:space="preserve">; </w:t>
            </w:r>
          </w:p>
          <w:p w:rsidRPr="000C3A2D" w:rsidR="00C307B3" w:rsidP="00C307B3" w:rsidRDefault="00C307B3">
            <w:pPr>
              <w:spacing w:after="0" w:line="240" w:lineRule="auto"/>
              <w:ind w:left="681"/>
              <w:rPr>
                <w:rFonts w:ascii="Arial" w:hAnsi="Arial" w:eastAsia="Times New Roman" w:cs="Times New Roman"/>
                <w:szCs w:val="20"/>
                <w:lang w:val="en-US"/>
              </w:rPr>
            </w:pPr>
          </w:p>
        </w:tc>
        <w:tc>
          <w:tcPr>
            <w:tcW w:w="1764" w:type="pct"/>
            <w:tcBorders>
              <w:bottom w:val="single" w:color="auto" w:sz="4" w:space="0"/>
            </w:tcBorders>
            <w:shd w:val="clear" w:color="auto" w:fill="FFFFFF"/>
            <w:tcMar>
              <w:top w:w="57" w:type="dxa"/>
            </w:tcMar>
            <w:vAlign w:val="center"/>
          </w:tcPr>
          <w:p w:rsidRPr="00732A8F" w:rsidR="00C307B3" w:rsidP="00C307B3" w:rsidRDefault="00DF32FA">
            <w:pPr>
              <w:spacing w:before="40" w:after="40" w:line="240" w:lineRule="auto"/>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C307B3" w:rsidTr="00C307B3">
        <w:trPr>
          <w:cantSplit/>
          <w:tblHeader/>
        </w:trPr>
        <w:tc>
          <w:tcPr>
            <w:tcW w:w="3236" w:type="pct"/>
            <w:tcBorders>
              <w:bottom w:val="single" w:color="auto" w:sz="4" w:space="0"/>
            </w:tcBorders>
            <w:shd w:val="clear" w:color="auto" w:fill="FFFFFF"/>
            <w:tcMar>
              <w:top w:w="57" w:type="dxa"/>
            </w:tcMar>
            <w:vAlign w:val="center"/>
          </w:tcPr>
          <w:p w:rsidRPr="00B65167" w:rsidR="00C307B3" w:rsidP="00C307B3" w:rsidRDefault="00C307B3">
            <w:pPr>
              <w:spacing w:after="0" w:line="240" w:lineRule="auto"/>
              <w:ind w:left="114"/>
              <w:rPr>
                <w:rFonts w:ascii="Arial" w:hAnsi="Arial" w:eastAsia="Times New Roman" w:cs="Times New Roman"/>
                <w:szCs w:val="20"/>
                <w:lang w:val="en-US"/>
              </w:rPr>
            </w:pPr>
            <w:r>
              <w:rPr>
                <w:rFonts w:ascii="Arial" w:hAnsi="Arial" w:eastAsia="Times New Roman" w:cs="Times New Roman"/>
                <w:szCs w:val="20"/>
                <w:lang w:val="en-US"/>
              </w:rPr>
              <w:t>(b) the Offer Price</w:t>
            </w:r>
            <w:r w:rsidRPr="00B65167">
              <w:rPr>
                <w:rFonts w:ascii="Arial" w:hAnsi="Arial" w:eastAsia="Times New Roman" w:cs="Times New Roman"/>
                <w:szCs w:val="20"/>
                <w:lang w:val="en-US"/>
              </w:rPr>
              <w:t xml:space="preserve">; </w:t>
            </w:r>
          </w:p>
          <w:p w:rsidRPr="000C3A2D" w:rsidR="00C307B3" w:rsidP="00C307B3" w:rsidRDefault="00C307B3">
            <w:pPr>
              <w:spacing w:after="0" w:line="240" w:lineRule="auto"/>
              <w:ind w:left="681"/>
              <w:rPr>
                <w:rFonts w:ascii="Arial" w:hAnsi="Arial" w:eastAsia="Times New Roman" w:cs="Times New Roman"/>
                <w:szCs w:val="20"/>
                <w:lang w:val="en-US"/>
              </w:rPr>
            </w:pPr>
          </w:p>
        </w:tc>
        <w:tc>
          <w:tcPr>
            <w:tcW w:w="1764" w:type="pct"/>
            <w:tcBorders>
              <w:bottom w:val="single" w:color="auto" w:sz="4" w:space="0"/>
            </w:tcBorders>
            <w:shd w:val="clear" w:color="auto" w:fill="FFFFFF"/>
            <w:tcMar>
              <w:top w:w="57" w:type="dxa"/>
            </w:tcMar>
            <w:vAlign w:val="center"/>
          </w:tcPr>
          <w:p w:rsidR="00C307B3" w:rsidP="00C307B3" w:rsidRDefault="00DF32FA">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C307B3" w:rsidTr="00C307B3">
        <w:trPr>
          <w:cantSplit/>
          <w:tblHeader/>
        </w:trPr>
        <w:tc>
          <w:tcPr>
            <w:tcW w:w="3236" w:type="pct"/>
            <w:tcBorders>
              <w:bottom w:val="single" w:color="auto" w:sz="4" w:space="0"/>
            </w:tcBorders>
            <w:shd w:val="clear" w:color="auto" w:fill="FFFFFF"/>
            <w:tcMar>
              <w:top w:w="57" w:type="dxa"/>
            </w:tcMar>
            <w:vAlign w:val="center"/>
          </w:tcPr>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t>(c) wh</w:t>
            </w:r>
            <w:r>
              <w:rPr>
                <w:rFonts w:ascii="Arial" w:hAnsi="Arial" w:eastAsia="Times New Roman" w:cs="Times New Roman"/>
                <w:szCs w:val="20"/>
                <w:lang w:val="en-US"/>
              </w:rPr>
              <w:t>ether the Stabilisation Manager</w:t>
            </w:r>
            <w:r w:rsidRPr="00B65167">
              <w:rPr>
                <w:rFonts w:ascii="Arial" w:hAnsi="Arial" w:eastAsia="Times New Roman" w:cs="Times New Roman"/>
                <w:szCs w:val="20"/>
                <w:lang w:val="en-US"/>
              </w:rPr>
              <w:t xml:space="preserve"> has discretion </w:t>
            </w:r>
            <w:r>
              <w:rPr>
                <w:rFonts w:ascii="Arial" w:hAnsi="Arial" w:eastAsia="Times New Roman" w:cs="Times New Roman"/>
                <w:szCs w:val="20"/>
                <w:lang w:val="en-US"/>
              </w:rPr>
              <w:t>to commence Price Stabilisation at the Offer Price</w:t>
            </w:r>
            <w:r w:rsidR="00FE3C53">
              <w:rPr>
                <w:rFonts w:ascii="Arial" w:hAnsi="Arial" w:eastAsia="Times New Roman" w:cs="Times New Roman"/>
                <w:szCs w:val="20"/>
                <w:lang w:val="en-US"/>
              </w:rPr>
              <w:t>;</w:t>
            </w:r>
          </w:p>
          <w:p w:rsidRPr="00B65167" w:rsidR="00C307B3" w:rsidP="00C307B3" w:rsidRDefault="00C307B3">
            <w:pPr>
              <w:spacing w:after="0" w:line="240" w:lineRule="auto"/>
              <w:ind w:left="681"/>
              <w:rPr>
                <w:rFonts w:ascii="Arial" w:hAnsi="Arial" w:eastAsia="Times New Roman" w:cs="Times New Roman"/>
                <w:szCs w:val="20"/>
                <w:lang w:val="en-US"/>
              </w:rPr>
            </w:pPr>
          </w:p>
        </w:tc>
        <w:tc>
          <w:tcPr>
            <w:tcW w:w="1764" w:type="pct"/>
            <w:tcBorders>
              <w:bottom w:val="single" w:color="auto" w:sz="4" w:space="0"/>
            </w:tcBorders>
            <w:shd w:val="clear" w:color="auto" w:fill="FFFFFF"/>
            <w:tcMar>
              <w:top w:w="57" w:type="dxa"/>
            </w:tcMar>
            <w:vAlign w:val="center"/>
          </w:tcPr>
          <w:p w:rsidR="00C307B3" w:rsidP="00C307B3" w:rsidRDefault="00DF32FA">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C307B3" w:rsidTr="00C307B3">
        <w:trPr>
          <w:cantSplit/>
          <w:tblHeader/>
        </w:trPr>
        <w:tc>
          <w:tcPr>
            <w:tcW w:w="3236" w:type="pct"/>
            <w:tcBorders>
              <w:bottom w:val="single" w:color="auto" w:sz="4" w:space="0"/>
            </w:tcBorders>
            <w:shd w:val="clear" w:color="auto" w:fill="FFFFFF"/>
            <w:tcMar>
              <w:top w:w="57" w:type="dxa"/>
            </w:tcMar>
            <w:vAlign w:val="center"/>
          </w:tcPr>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lastRenderedPageBreak/>
              <w:t>(d) wh</w:t>
            </w:r>
            <w:r>
              <w:rPr>
                <w:rFonts w:ascii="Arial" w:hAnsi="Arial" w:eastAsia="Times New Roman" w:cs="Times New Roman"/>
                <w:szCs w:val="20"/>
                <w:lang w:val="en-US"/>
              </w:rPr>
              <w:t>ether the Stabilisation Manager</w:t>
            </w:r>
            <w:r w:rsidRPr="00B65167">
              <w:rPr>
                <w:rFonts w:ascii="Arial" w:hAnsi="Arial" w:eastAsia="Times New Roman" w:cs="Times New Roman"/>
                <w:szCs w:val="20"/>
                <w:lang w:val="en-US"/>
              </w:rPr>
              <w:t xml:space="preserve"> is permitted to appoint Stabilisation Agen</w:t>
            </w:r>
            <w:r>
              <w:rPr>
                <w:rFonts w:ascii="Arial" w:hAnsi="Arial" w:eastAsia="Times New Roman" w:cs="Times New Roman"/>
                <w:szCs w:val="20"/>
                <w:lang w:val="en-US"/>
              </w:rPr>
              <w:t>ts for the Price Stabilisation</w:t>
            </w:r>
            <w:r w:rsidRPr="00B65167">
              <w:rPr>
                <w:rFonts w:ascii="Arial" w:hAnsi="Arial" w:eastAsia="Times New Roman" w:cs="Times New Roman"/>
                <w:szCs w:val="20"/>
                <w:lang w:val="en-US"/>
              </w:rPr>
              <w:t xml:space="preserve"> ;</w:t>
            </w:r>
          </w:p>
          <w:p w:rsidRPr="00B65167" w:rsidR="00C307B3" w:rsidP="00C307B3" w:rsidRDefault="00C307B3">
            <w:pPr>
              <w:spacing w:after="0" w:line="240" w:lineRule="auto"/>
              <w:ind w:left="681"/>
              <w:rPr>
                <w:rFonts w:ascii="Arial" w:hAnsi="Arial" w:eastAsia="Times New Roman" w:cs="Times New Roman"/>
                <w:szCs w:val="20"/>
                <w:lang w:val="en-US"/>
              </w:rPr>
            </w:pPr>
          </w:p>
        </w:tc>
        <w:tc>
          <w:tcPr>
            <w:tcW w:w="1764" w:type="pct"/>
            <w:tcBorders>
              <w:bottom w:val="single" w:color="auto" w:sz="4" w:space="0"/>
            </w:tcBorders>
            <w:shd w:val="clear" w:color="auto" w:fill="FFFFFF"/>
            <w:tcMar>
              <w:top w:w="57" w:type="dxa"/>
            </w:tcMar>
            <w:vAlign w:val="center"/>
          </w:tcPr>
          <w:p w:rsidR="00C307B3" w:rsidP="00C307B3" w:rsidRDefault="00DF32FA">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C307B3" w:rsidTr="00C307B3">
        <w:trPr>
          <w:cantSplit/>
          <w:tblHeader/>
        </w:trPr>
        <w:tc>
          <w:tcPr>
            <w:tcW w:w="3236" w:type="pct"/>
            <w:tcBorders>
              <w:bottom w:val="single" w:color="auto" w:sz="4" w:space="0"/>
            </w:tcBorders>
            <w:shd w:val="clear" w:color="auto" w:fill="FFFFFF"/>
            <w:tcMar>
              <w:top w:w="57" w:type="dxa"/>
            </w:tcMar>
            <w:vAlign w:val="center"/>
          </w:tcPr>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t>(e) a term whereby the Stab</w:t>
            </w:r>
            <w:r>
              <w:rPr>
                <w:rFonts w:ascii="Arial" w:hAnsi="Arial" w:eastAsia="Times New Roman" w:cs="Times New Roman"/>
                <w:szCs w:val="20"/>
                <w:lang w:val="en-US"/>
              </w:rPr>
              <w:t>ilisation Manager</w:t>
            </w:r>
            <w:r w:rsidRPr="00B65167">
              <w:rPr>
                <w:rFonts w:ascii="Arial" w:hAnsi="Arial" w:eastAsia="Times New Roman" w:cs="Times New Roman"/>
                <w:szCs w:val="20"/>
                <w:lang w:val="en-US"/>
              </w:rPr>
              <w:t xml:space="preserve"> agrees unconditionally to submit to the jurisdi</w:t>
            </w:r>
            <w:r>
              <w:rPr>
                <w:rFonts w:ascii="Arial" w:hAnsi="Arial" w:eastAsia="Times New Roman" w:cs="Times New Roman"/>
                <w:szCs w:val="20"/>
                <w:lang w:val="en-US"/>
              </w:rPr>
              <w:t>ction of the DFSAG and the DIFC</w:t>
            </w:r>
            <w:r w:rsidRPr="00B65167">
              <w:rPr>
                <w:rFonts w:ascii="Arial" w:hAnsi="Arial" w:eastAsia="Times New Roman" w:cs="Times New Roman"/>
                <w:szCs w:val="20"/>
                <w:lang w:val="en-US"/>
              </w:rPr>
              <w:t xml:space="preserve"> Courts in relation to the activiti</w:t>
            </w:r>
            <w:r>
              <w:rPr>
                <w:rFonts w:ascii="Arial" w:hAnsi="Arial" w:eastAsia="Times New Roman" w:cs="Times New Roman"/>
                <w:szCs w:val="20"/>
                <w:lang w:val="en-US"/>
              </w:rPr>
              <w:t>es of the Stabilisation Manager and his Stabilisation Agents</w:t>
            </w:r>
            <w:r w:rsidRPr="00B65167">
              <w:rPr>
                <w:rFonts w:ascii="Arial" w:hAnsi="Arial" w:eastAsia="Times New Roman" w:cs="Times New Roman"/>
                <w:szCs w:val="20"/>
                <w:lang w:val="en-US"/>
              </w:rPr>
              <w:t xml:space="preserve"> in c</w:t>
            </w:r>
            <w:r>
              <w:rPr>
                <w:rFonts w:ascii="Arial" w:hAnsi="Arial" w:eastAsia="Times New Roman" w:cs="Times New Roman"/>
                <w:szCs w:val="20"/>
                <w:lang w:val="en-US"/>
              </w:rPr>
              <w:t>arrying out Price Stabilisation</w:t>
            </w:r>
            <w:r w:rsidRPr="00B65167">
              <w:rPr>
                <w:rFonts w:ascii="Arial" w:hAnsi="Arial" w:eastAsia="Times New Roman" w:cs="Times New Roman"/>
                <w:szCs w:val="20"/>
                <w:lang w:val="en-US"/>
              </w:rPr>
              <w:t xml:space="preserve"> ; and</w:t>
            </w:r>
          </w:p>
          <w:p w:rsidRPr="00B65167" w:rsidR="00C307B3" w:rsidP="00C307B3" w:rsidRDefault="00C307B3">
            <w:pPr>
              <w:spacing w:after="0" w:line="240" w:lineRule="auto"/>
              <w:ind w:left="681"/>
              <w:rPr>
                <w:rFonts w:ascii="Arial" w:hAnsi="Arial" w:eastAsia="Times New Roman" w:cs="Times New Roman"/>
                <w:szCs w:val="20"/>
                <w:lang w:val="en-US"/>
              </w:rPr>
            </w:pPr>
          </w:p>
        </w:tc>
        <w:tc>
          <w:tcPr>
            <w:tcW w:w="1764" w:type="pct"/>
            <w:tcBorders>
              <w:bottom w:val="single" w:color="auto" w:sz="4" w:space="0"/>
            </w:tcBorders>
            <w:shd w:val="clear" w:color="auto" w:fill="FFFFFF"/>
            <w:tcMar>
              <w:top w:w="57" w:type="dxa"/>
            </w:tcMar>
            <w:vAlign w:val="center"/>
          </w:tcPr>
          <w:p w:rsidR="00C307B3" w:rsidP="00C307B3" w:rsidRDefault="00DF32FA">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C307B3" w:rsidTr="00485E34">
        <w:trPr>
          <w:cantSplit/>
          <w:tblHeader/>
        </w:trPr>
        <w:tc>
          <w:tcPr>
            <w:tcW w:w="3236" w:type="pct"/>
            <w:shd w:val="clear" w:color="auto" w:fill="FFFFFF"/>
            <w:tcMar>
              <w:top w:w="57" w:type="dxa"/>
            </w:tcMar>
            <w:vAlign w:val="center"/>
          </w:tcPr>
          <w:p w:rsidRPr="00B65167" w:rsidR="00C307B3" w:rsidP="00C307B3" w:rsidRDefault="00C307B3">
            <w:pPr>
              <w:spacing w:after="0" w:line="240" w:lineRule="auto"/>
              <w:ind w:left="114"/>
              <w:rPr>
                <w:rFonts w:ascii="Arial" w:hAnsi="Arial" w:eastAsia="Times New Roman" w:cs="Times New Roman"/>
                <w:szCs w:val="20"/>
                <w:lang w:val="en-US"/>
              </w:rPr>
            </w:pPr>
            <w:r w:rsidRPr="00B65167">
              <w:rPr>
                <w:rFonts w:ascii="Arial" w:hAnsi="Arial" w:eastAsia="Times New Roman" w:cs="Times New Roman"/>
                <w:szCs w:val="20"/>
                <w:lang w:val="en-US"/>
              </w:rPr>
              <w:t>(f) any other information</w:t>
            </w:r>
            <w:r>
              <w:rPr>
                <w:rFonts w:ascii="Arial" w:hAnsi="Arial" w:eastAsia="Times New Roman" w:cs="Times New Roman"/>
                <w:szCs w:val="20"/>
                <w:lang w:val="en-US"/>
              </w:rPr>
              <w:t xml:space="preserve"> that the Stabilisation Manager</w:t>
            </w:r>
            <w:r w:rsidRPr="00B65167">
              <w:rPr>
                <w:rFonts w:ascii="Arial" w:hAnsi="Arial" w:eastAsia="Times New Roman" w:cs="Times New Roman"/>
                <w:szCs w:val="20"/>
                <w:lang w:val="en-US"/>
              </w:rPr>
              <w:t xml:space="preserve"> believes it will reasonably need</w:t>
            </w:r>
            <w:r>
              <w:rPr>
                <w:rFonts w:ascii="Arial" w:hAnsi="Arial" w:eastAsia="Times New Roman" w:cs="Times New Roman"/>
                <w:szCs w:val="20"/>
                <w:lang w:val="en-US"/>
              </w:rPr>
              <w:t xml:space="preserve"> to conduct Price Stabilisation</w:t>
            </w:r>
            <w:r w:rsidRPr="00B65167">
              <w:rPr>
                <w:rFonts w:ascii="Arial" w:hAnsi="Arial" w:eastAsia="Times New Roman" w:cs="Times New Roman"/>
                <w:szCs w:val="20"/>
                <w:lang w:val="en-US"/>
              </w:rPr>
              <w:t xml:space="preserve"> effectively.</w:t>
            </w:r>
          </w:p>
        </w:tc>
        <w:tc>
          <w:tcPr>
            <w:tcW w:w="1764" w:type="pct"/>
            <w:shd w:val="clear" w:color="auto" w:fill="FFFFFF"/>
            <w:tcMar>
              <w:top w:w="57" w:type="dxa"/>
            </w:tcMar>
            <w:vAlign w:val="center"/>
          </w:tcPr>
          <w:p w:rsidR="00C307B3" w:rsidP="00C307B3" w:rsidRDefault="00DF32FA">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Pr="00485E34" w:rsidR="00485E34" w:rsidTr="002411DC">
        <w:trPr>
          <w:cantSplit/>
          <w:tblHeader/>
        </w:trPr>
        <w:tc>
          <w:tcPr>
            <w:tcW w:w="3236" w:type="pct"/>
            <w:shd w:val="clear" w:color="auto" w:fill="FFFFFF"/>
            <w:tcMar>
              <w:top w:w="57" w:type="dxa"/>
            </w:tcMar>
            <w:vAlign w:val="center"/>
          </w:tcPr>
          <w:p w:rsidRPr="00485E34" w:rsidR="00485E34" w:rsidP="002411DC" w:rsidRDefault="00485E34">
            <w:pPr>
              <w:spacing w:after="0" w:line="240" w:lineRule="auto"/>
              <w:ind w:left="114"/>
              <w:rPr>
                <w:rFonts w:ascii="Arial" w:hAnsi="Arial" w:eastAsia="Times New Roman" w:cs="Times New Roman"/>
                <w:b/>
                <w:szCs w:val="20"/>
                <w:lang w:val="en-US"/>
              </w:rPr>
            </w:pPr>
            <w:r w:rsidRPr="00485E34">
              <w:rPr>
                <w:rFonts w:ascii="Arial" w:hAnsi="Arial" w:eastAsia="Times New Roman" w:cs="Times New Roman"/>
                <w:b/>
                <w:szCs w:val="20"/>
                <w:lang w:val="en-US"/>
              </w:rPr>
              <w:t>Rule 6.1</w:t>
            </w:r>
            <w:r w:rsidR="002411DC">
              <w:rPr>
                <w:rFonts w:ascii="Arial" w:hAnsi="Arial" w:eastAsia="Times New Roman" w:cs="Times New Roman"/>
                <w:b/>
                <w:szCs w:val="20"/>
                <w:lang w:val="en-US"/>
              </w:rPr>
              <w:t>.1</w:t>
            </w:r>
          </w:p>
        </w:tc>
        <w:tc>
          <w:tcPr>
            <w:tcW w:w="1764" w:type="pct"/>
            <w:shd w:val="clear" w:color="auto" w:fill="FFFFFF"/>
            <w:tcMar>
              <w:top w:w="57" w:type="dxa"/>
            </w:tcMar>
            <w:vAlign w:val="center"/>
          </w:tcPr>
          <w:p w:rsidRPr="00485E34" w:rsidR="00485E34" w:rsidP="002411DC" w:rsidRDefault="00485E34">
            <w:pPr>
              <w:rPr>
                <w:rFonts w:ascii="Arial" w:hAnsi="Arial" w:eastAsia="Times New Roman" w:cs="Times New Roman"/>
                <w:b/>
                <w:szCs w:val="20"/>
                <w:lang w:val="en-US"/>
              </w:rPr>
            </w:pPr>
            <w:r w:rsidRPr="00485E34">
              <w:rPr>
                <w:rFonts w:ascii="Arial" w:hAnsi="Arial" w:eastAsia="Times New Roman" w:cs="Times New Roman"/>
                <w:b/>
                <w:szCs w:val="20"/>
                <w:lang w:val="en-US"/>
              </w:rPr>
              <w:t>Comment</w:t>
            </w:r>
          </w:p>
        </w:tc>
      </w:tr>
      <w:tr w:rsidR="00485E34" w:rsidTr="002411DC">
        <w:trPr>
          <w:cantSplit/>
          <w:tblHeader/>
        </w:trPr>
        <w:tc>
          <w:tcPr>
            <w:tcW w:w="3236" w:type="pct"/>
            <w:shd w:val="clear" w:color="auto" w:fill="FFFFFF"/>
            <w:tcMar>
              <w:top w:w="57" w:type="dxa"/>
            </w:tcMar>
            <w:vAlign w:val="center"/>
          </w:tcPr>
          <w:p w:rsidRPr="002411DC" w:rsidR="00485E34" w:rsidP="002411DC" w:rsidRDefault="002411DC">
            <w:pPr>
              <w:pStyle w:val="ListParagraph"/>
              <w:numPr>
                <w:ilvl w:val="0"/>
                <w:numId w:val="42"/>
              </w:numPr>
              <w:spacing w:after="0" w:line="240" w:lineRule="auto"/>
              <w:rPr>
                <w:rFonts w:ascii="Arial" w:hAnsi="Arial" w:eastAsia="Times New Roman" w:cs="Times New Roman"/>
                <w:szCs w:val="20"/>
                <w:lang w:val="en-US"/>
              </w:rPr>
            </w:pPr>
            <w:r w:rsidRPr="002411DC">
              <w:rPr>
                <w:rFonts w:ascii="Arial" w:hAnsi="Arial" w:eastAsia="Times New Roman" w:cs="Times New Roman"/>
                <w:szCs w:val="20"/>
                <w:lang w:val="en-US"/>
              </w:rPr>
              <w:t>This chapter applies to a Person who carries out Price Stabilisation of dual-listed Eligible Securities.</w:t>
            </w:r>
          </w:p>
        </w:tc>
        <w:tc>
          <w:tcPr>
            <w:tcW w:w="1764" w:type="pct"/>
            <w:shd w:val="clear" w:color="auto" w:fill="FFFFFF"/>
            <w:tcMar>
              <w:top w:w="57" w:type="dxa"/>
            </w:tcMar>
            <w:vAlign w:val="center"/>
          </w:tcPr>
          <w:p w:rsidRPr="00732A8F" w:rsidR="00485E34" w:rsidP="00C307B3" w:rsidRDefault="00111B79">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FB412D" w:rsidR="002411DC" w:rsidP="002411DC" w:rsidRDefault="002411DC">
            <w:pPr>
              <w:pStyle w:val="ListParagraph"/>
              <w:numPr>
                <w:ilvl w:val="0"/>
                <w:numId w:val="42"/>
              </w:numPr>
              <w:autoSpaceDE w:val="0"/>
              <w:autoSpaceDN w:val="0"/>
              <w:adjustRightInd w:val="0"/>
              <w:spacing w:after="0" w:line="240" w:lineRule="auto"/>
              <w:rPr>
                <w:rFonts w:ascii="Arial" w:hAnsi="Arial" w:cs="Arial"/>
                <w:szCs w:val="20"/>
                <w:lang w:val="en-GB"/>
              </w:rPr>
            </w:pPr>
            <w:r w:rsidRPr="00FB412D">
              <w:rPr>
                <w:rFonts w:ascii="Arial" w:hAnsi="Arial" w:cs="Arial"/>
                <w:szCs w:val="20"/>
              </w:rPr>
              <w:t>For the purposes of (1), “dual-listed Eligible Securities” are Eligible Securities which are listed concurrently on an Authorised Market Institution and on an exchange in a jurisdiction other than the DIFC.</w:t>
            </w:r>
          </w:p>
        </w:tc>
        <w:tc>
          <w:tcPr>
            <w:tcW w:w="1764" w:type="pct"/>
            <w:shd w:val="clear" w:color="auto" w:fill="FFFFFF"/>
            <w:tcMar>
              <w:top w:w="57" w:type="dxa"/>
            </w:tcMar>
            <w:vAlign w:val="center"/>
          </w:tcPr>
          <w:p w:rsidRPr="00732A8F" w:rsidR="002411DC" w:rsidP="00C307B3" w:rsidRDefault="00111B79">
            <w:pPr>
              <w:rPr>
                <w:rFonts w:ascii="Arial" w:hAnsi="Arial" w:eastAsia="Times New Roman" w:cs="Times New Roman"/>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485E34" w:rsidR="002411DC" w:rsidP="004C10BB" w:rsidRDefault="002411DC">
            <w:pPr>
              <w:spacing w:after="0" w:line="240" w:lineRule="auto"/>
              <w:ind w:left="114"/>
              <w:rPr>
                <w:rFonts w:ascii="Arial" w:hAnsi="Arial" w:eastAsia="Times New Roman" w:cs="Times New Roman"/>
                <w:b/>
                <w:szCs w:val="20"/>
                <w:lang w:val="en-US"/>
              </w:rPr>
            </w:pPr>
            <w:r>
              <w:rPr>
                <w:rFonts w:ascii="Arial" w:hAnsi="Arial" w:eastAsia="Times New Roman" w:cs="Times New Roman"/>
                <w:b/>
                <w:szCs w:val="20"/>
                <w:lang w:val="en-US"/>
              </w:rPr>
              <w:t>Rule 6.2.1</w:t>
            </w:r>
          </w:p>
        </w:tc>
        <w:tc>
          <w:tcPr>
            <w:tcW w:w="1764" w:type="pct"/>
            <w:shd w:val="clear" w:color="auto" w:fill="FFFFFF"/>
            <w:tcMar>
              <w:top w:w="57" w:type="dxa"/>
            </w:tcMar>
            <w:vAlign w:val="center"/>
          </w:tcPr>
          <w:p w:rsidRPr="00485E34" w:rsidR="002411DC" w:rsidP="004C10BB" w:rsidRDefault="002411DC">
            <w:pPr>
              <w:rPr>
                <w:rFonts w:ascii="Arial" w:hAnsi="Arial" w:eastAsia="Times New Roman" w:cs="Times New Roman"/>
                <w:b/>
                <w:szCs w:val="20"/>
                <w:lang w:val="en-US"/>
              </w:rPr>
            </w:pPr>
            <w:r w:rsidRPr="00485E34">
              <w:rPr>
                <w:rFonts w:ascii="Arial" w:hAnsi="Arial" w:eastAsia="Times New Roman" w:cs="Times New Roman"/>
                <w:b/>
                <w:szCs w:val="20"/>
                <w:lang w:val="en-US"/>
              </w:rPr>
              <w:t>Comment</w:t>
            </w:r>
          </w:p>
        </w:tc>
      </w:tr>
      <w:tr w:rsidR="002411DC" w:rsidTr="002411DC">
        <w:trPr>
          <w:cantSplit/>
          <w:tblHeader/>
        </w:trPr>
        <w:tc>
          <w:tcPr>
            <w:tcW w:w="3236" w:type="pct"/>
            <w:shd w:val="clear" w:color="auto" w:fill="FFFFFF"/>
            <w:tcMar>
              <w:top w:w="57" w:type="dxa"/>
            </w:tcMar>
            <w:vAlign w:val="center"/>
          </w:tcPr>
          <w:p w:rsidRPr="00FB412D" w:rsidR="002411DC" w:rsidP="002411DC" w:rsidRDefault="002411DC">
            <w:pPr>
              <w:pStyle w:val="ListParagraph"/>
              <w:numPr>
                <w:ilvl w:val="0"/>
                <w:numId w:val="44"/>
              </w:numPr>
              <w:autoSpaceDE w:val="0"/>
              <w:autoSpaceDN w:val="0"/>
              <w:adjustRightInd w:val="0"/>
              <w:spacing w:after="0" w:line="240" w:lineRule="auto"/>
              <w:rPr>
                <w:rFonts w:ascii="Arial" w:hAnsi="Arial" w:cs="Arial"/>
                <w:szCs w:val="20"/>
              </w:rPr>
            </w:pPr>
            <w:r w:rsidRPr="00FB412D">
              <w:rPr>
                <w:rFonts w:ascii="Arial" w:hAnsi="Arial" w:cs="Arial"/>
                <w:szCs w:val="20"/>
              </w:rPr>
              <w:t>Subject to (2), a Person who conducts Price Stabilisation of dual-listed Eligible Securities in the DIFC must comply with PRS.</w:t>
            </w:r>
          </w:p>
        </w:tc>
        <w:tc>
          <w:tcPr>
            <w:tcW w:w="1764" w:type="pct"/>
            <w:shd w:val="clear" w:color="auto" w:fill="FFFFFF"/>
            <w:tcMar>
              <w:top w:w="57" w:type="dxa"/>
            </w:tcMar>
            <w:vAlign w:val="center"/>
          </w:tcPr>
          <w:p w:rsidRPr="00485E34" w:rsidR="002411DC" w:rsidP="004C10BB" w:rsidRDefault="00111B79">
            <w:pPr>
              <w:rPr>
                <w:rFonts w:ascii="Arial" w:hAnsi="Arial" w:eastAsia="Times New Roman" w:cs="Times New Roman"/>
                <w:b/>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0A725D" w:rsidR="002411DC" w:rsidP="009E7EC8" w:rsidRDefault="002411DC">
            <w:pPr>
              <w:pStyle w:val="ListParagraph"/>
              <w:numPr>
                <w:ilvl w:val="0"/>
                <w:numId w:val="44"/>
              </w:numPr>
              <w:autoSpaceDE w:val="0"/>
              <w:autoSpaceDN w:val="0"/>
              <w:adjustRightInd w:val="0"/>
              <w:spacing w:after="0" w:line="240" w:lineRule="auto"/>
              <w:rPr>
                <w:rFonts w:ascii="Arial" w:hAnsi="Arial" w:eastAsia="Times New Roman" w:cs="Times New Roman"/>
                <w:b/>
                <w:szCs w:val="20"/>
                <w:lang w:val="en-US"/>
              </w:rPr>
            </w:pPr>
            <w:r w:rsidRPr="00FB412D">
              <w:rPr>
                <w:rFonts w:ascii="Arial" w:hAnsi="Arial" w:cs="Arial"/>
                <w:szCs w:val="20"/>
              </w:rPr>
              <w:t xml:space="preserve">A Person who conducts Price Stabilisation in the DIFC of dual-listed Eligible Securities may, where the non-DIFC jurisdiction is a Recognised Jurisdiction and where the prior consent of the DFSA has been </w:t>
            </w:r>
            <w:r w:rsidR="009E7EC8">
              <w:rPr>
                <w:rFonts w:ascii="Arial" w:hAnsi="Arial" w:cs="Arial"/>
                <w:szCs w:val="20"/>
              </w:rPr>
              <w:t>obtained</w:t>
            </w:r>
            <w:r w:rsidRPr="00FB412D">
              <w:rPr>
                <w:rFonts w:ascii="Arial" w:hAnsi="Arial" w:cs="Arial"/>
                <w:szCs w:val="20"/>
              </w:rPr>
              <w:t>, conduct such Price Stabilisation in accordance with the law of that Recognised Jurisdiction.</w:t>
            </w:r>
          </w:p>
        </w:tc>
        <w:tc>
          <w:tcPr>
            <w:tcW w:w="1764" w:type="pct"/>
            <w:shd w:val="clear" w:color="auto" w:fill="FFFFFF"/>
            <w:tcMar>
              <w:top w:w="57" w:type="dxa"/>
            </w:tcMar>
            <w:vAlign w:val="center"/>
          </w:tcPr>
          <w:p w:rsidRPr="00485E34" w:rsidR="002411DC" w:rsidP="004C10BB" w:rsidRDefault="00111B79">
            <w:pPr>
              <w:rPr>
                <w:rFonts w:ascii="Arial" w:hAnsi="Arial" w:eastAsia="Times New Roman" w:cs="Times New Roman"/>
                <w:b/>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2411DC" w:rsidR="002411DC" w:rsidP="002411DC" w:rsidRDefault="002411DC">
            <w:pPr>
              <w:pStyle w:val="ListParagraph"/>
              <w:numPr>
                <w:ilvl w:val="0"/>
                <w:numId w:val="44"/>
              </w:numPr>
              <w:spacing w:after="0" w:line="240" w:lineRule="auto"/>
              <w:rPr>
                <w:rFonts w:ascii="Arial" w:hAnsi="Arial" w:eastAsia="Times New Roman" w:cs="Times New Roman"/>
                <w:bCs/>
                <w:szCs w:val="20"/>
              </w:rPr>
            </w:pPr>
            <w:r w:rsidRPr="002411DC">
              <w:rPr>
                <w:rFonts w:ascii="Arial" w:hAnsi="Arial" w:eastAsia="Times New Roman" w:cs="Times New Roman"/>
                <w:bCs/>
                <w:szCs w:val="20"/>
              </w:rPr>
              <w:t>The DFSA may give its consent to the conduct of a Price Stabilisation</w:t>
            </w:r>
            <w:r>
              <w:rPr>
                <w:rFonts w:ascii="Arial" w:hAnsi="Arial" w:eastAsia="Times New Roman" w:cs="Times New Roman"/>
                <w:bCs/>
                <w:szCs w:val="20"/>
              </w:rPr>
              <w:t xml:space="preserve"> </w:t>
            </w:r>
            <w:r w:rsidRPr="002411DC">
              <w:rPr>
                <w:rFonts w:ascii="Arial" w:hAnsi="Arial" w:eastAsia="Times New Roman" w:cs="Times New Roman"/>
                <w:bCs/>
                <w:szCs w:val="20"/>
              </w:rPr>
              <w:t xml:space="preserve">referred to in </w:t>
            </w:r>
            <w:r>
              <w:rPr>
                <w:rFonts w:ascii="Arial" w:hAnsi="Arial" w:eastAsia="Times New Roman" w:cs="Times New Roman"/>
                <w:bCs/>
                <w:szCs w:val="20"/>
              </w:rPr>
              <w:t xml:space="preserve">(2) if it is satisfied that the </w:t>
            </w:r>
            <w:r w:rsidRPr="002411DC">
              <w:rPr>
                <w:rFonts w:ascii="Arial" w:hAnsi="Arial" w:eastAsia="Times New Roman" w:cs="Times New Roman"/>
                <w:bCs/>
                <w:szCs w:val="20"/>
              </w:rPr>
              <w:t>jurisdiction is a Recognised</w:t>
            </w:r>
            <w:r>
              <w:rPr>
                <w:rFonts w:ascii="Arial" w:hAnsi="Arial" w:eastAsia="Times New Roman" w:cs="Times New Roman"/>
                <w:bCs/>
                <w:szCs w:val="20"/>
              </w:rPr>
              <w:t xml:space="preserve"> Jurisdiction and that the Price </w:t>
            </w:r>
            <w:r w:rsidRPr="002411DC">
              <w:rPr>
                <w:rFonts w:ascii="Arial" w:hAnsi="Arial" w:eastAsia="Times New Roman" w:cs="Times New Roman"/>
                <w:bCs/>
                <w:szCs w:val="20"/>
              </w:rPr>
              <w:t>Stabilisation will be carried out in</w:t>
            </w:r>
            <w:r>
              <w:rPr>
                <w:rFonts w:ascii="Arial" w:hAnsi="Arial" w:eastAsia="Times New Roman" w:cs="Times New Roman"/>
                <w:bCs/>
                <w:szCs w:val="20"/>
              </w:rPr>
              <w:t xml:space="preserve"> </w:t>
            </w:r>
            <w:r w:rsidRPr="002411DC">
              <w:rPr>
                <w:rFonts w:ascii="Arial" w:hAnsi="Arial" w:eastAsia="Times New Roman" w:cs="Times New Roman"/>
                <w:bCs/>
                <w:szCs w:val="20"/>
              </w:rPr>
              <w:t>accordance with the law of that Recognised Jurisdiction.</w:t>
            </w:r>
          </w:p>
        </w:tc>
        <w:tc>
          <w:tcPr>
            <w:tcW w:w="1764" w:type="pct"/>
            <w:shd w:val="clear" w:color="auto" w:fill="FFFFFF"/>
            <w:tcMar>
              <w:top w:w="57" w:type="dxa"/>
            </w:tcMar>
            <w:vAlign w:val="center"/>
          </w:tcPr>
          <w:p w:rsidRPr="002411DC" w:rsidR="002411DC" w:rsidP="004C10BB" w:rsidRDefault="00111B79">
            <w:pPr>
              <w:rPr>
                <w:rFonts w:ascii="Arial" w:hAnsi="Arial" w:eastAsia="Times New Roman" w:cs="Times New Roman"/>
                <w:bCs/>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2411DC" w:rsidR="002411DC" w:rsidP="002411DC" w:rsidRDefault="002411DC">
            <w:pPr>
              <w:pStyle w:val="ListParagraph"/>
              <w:numPr>
                <w:ilvl w:val="0"/>
                <w:numId w:val="44"/>
              </w:numPr>
              <w:spacing w:after="0" w:line="240" w:lineRule="auto"/>
              <w:rPr>
                <w:rFonts w:ascii="Arial" w:hAnsi="Arial" w:eastAsia="Times New Roman" w:cs="Times New Roman"/>
                <w:bCs/>
                <w:szCs w:val="20"/>
                <w:lang w:val="en-US"/>
              </w:rPr>
            </w:pPr>
            <w:r w:rsidRPr="002411DC">
              <w:rPr>
                <w:rFonts w:ascii="Arial" w:hAnsi="Arial" w:eastAsia="Times New Roman" w:cs="Times New Roman"/>
                <w:bCs/>
                <w:szCs w:val="20"/>
                <w:lang w:val="en-US"/>
              </w:rPr>
              <w:t>The DFSA may refuse t</w:t>
            </w:r>
            <w:r>
              <w:rPr>
                <w:rFonts w:ascii="Arial" w:hAnsi="Arial" w:eastAsia="Times New Roman" w:cs="Times New Roman"/>
                <w:bCs/>
                <w:szCs w:val="20"/>
                <w:lang w:val="en-US"/>
              </w:rPr>
              <w:t xml:space="preserve">o give its consent if it is not </w:t>
            </w:r>
            <w:r w:rsidRPr="002411DC">
              <w:rPr>
                <w:rFonts w:ascii="Arial" w:hAnsi="Arial" w:eastAsia="Times New Roman" w:cs="Times New Roman"/>
                <w:bCs/>
                <w:szCs w:val="20"/>
                <w:lang w:val="en-US"/>
              </w:rPr>
              <w:t>satisfied as to the</w:t>
            </w:r>
            <w:r>
              <w:rPr>
                <w:rFonts w:ascii="Arial" w:hAnsi="Arial" w:eastAsia="Times New Roman" w:cs="Times New Roman"/>
                <w:bCs/>
                <w:szCs w:val="20"/>
                <w:lang w:val="en-US"/>
              </w:rPr>
              <w:t xml:space="preserve"> </w:t>
            </w:r>
            <w:r w:rsidRPr="002411DC">
              <w:rPr>
                <w:rFonts w:ascii="Arial" w:hAnsi="Arial" w:eastAsia="Times New Roman" w:cs="Times New Roman"/>
                <w:bCs/>
                <w:szCs w:val="20"/>
                <w:lang w:val="en-US"/>
              </w:rPr>
              <w:t>matters referred to in (3).</w:t>
            </w:r>
          </w:p>
        </w:tc>
        <w:tc>
          <w:tcPr>
            <w:tcW w:w="1764" w:type="pct"/>
            <w:shd w:val="clear" w:color="auto" w:fill="FFFFFF"/>
            <w:tcMar>
              <w:top w:w="57" w:type="dxa"/>
            </w:tcMar>
            <w:vAlign w:val="center"/>
          </w:tcPr>
          <w:p w:rsidRPr="002411DC" w:rsidR="002411DC" w:rsidP="004C10BB" w:rsidRDefault="00111B79">
            <w:pPr>
              <w:rPr>
                <w:rFonts w:ascii="Arial" w:hAnsi="Arial" w:eastAsia="Times New Roman" w:cs="Times New Roman"/>
                <w:bCs/>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2411DC" w:rsidR="002411DC" w:rsidP="002411DC" w:rsidRDefault="002411DC">
            <w:pPr>
              <w:pStyle w:val="ListParagraph"/>
              <w:numPr>
                <w:ilvl w:val="0"/>
                <w:numId w:val="44"/>
              </w:numPr>
              <w:spacing w:after="0" w:line="240" w:lineRule="auto"/>
              <w:rPr>
                <w:rFonts w:ascii="Arial" w:hAnsi="Arial" w:eastAsia="Times New Roman" w:cs="Times New Roman"/>
                <w:bCs/>
                <w:szCs w:val="20"/>
                <w:lang w:val="en-GB"/>
              </w:rPr>
            </w:pPr>
            <w:r w:rsidRPr="002411DC">
              <w:rPr>
                <w:rFonts w:ascii="Arial" w:hAnsi="Arial" w:eastAsia="Times New Roman" w:cs="Times New Roman"/>
                <w:bCs/>
                <w:szCs w:val="20"/>
              </w:rPr>
              <w:t>The DFSA may attach conditions to the consent under this Rule.</w:t>
            </w:r>
          </w:p>
        </w:tc>
        <w:tc>
          <w:tcPr>
            <w:tcW w:w="1764" w:type="pct"/>
            <w:shd w:val="clear" w:color="auto" w:fill="FFFFFF"/>
            <w:tcMar>
              <w:top w:w="57" w:type="dxa"/>
            </w:tcMar>
            <w:vAlign w:val="center"/>
          </w:tcPr>
          <w:p w:rsidRPr="002411DC" w:rsidR="002411DC" w:rsidP="004C10BB" w:rsidRDefault="00111B79">
            <w:pPr>
              <w:rPr>
                <w:rFonts w:ascii="Arial" w:hAnsi="Arial" w:eastAsia="Times New Roman" w:cs="Times New Roman"/>
                <w:bCs/>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2411DC">
        <w:trPr>
          <w:cantSplit/>
          <w:tblHeader/>
        </w:trPr>
        <w:tc>
          <w:tcPr>
            <w:tcW w:w="3236" w:type="pct"/>
            <w:shd w:val="clear" w:color="auto" w:fill="FFFFFF"/>
            <w:tcMar>
              <w:top w:w="57" w:type="dxa"/>
            </w:tcMar>
            <w:vAlign w:val="center"/>
          </w:tcPr>
          <w:p w:rsidRPr="002411DC" w:rsidR="002411DC" w:rsidP="002411DC" w:rsidRDefault="002411DC">
            <w:pPr>
              <w:pStyle w:val="ListParagraph"/>
              <w:numPr>
                <w:ilvl w:val="0"/>
                <w:numId w:val="44"/>
              </w:numPr>
              <w:spacing w:after="0" w:line="240" w:lineRule="auto"/>
              <w:rPr>
                <w:rFonts w:ascii="Arial" w:hAnsi="Arial" w:eastAsia="Times New Roman" w:cs="Times New Roman"/>
                <w:bCs/>
                <w:szCs w:val="20"/>
              </w:rPr>
            </w:pPr>
            <w:r w:rsidRPr="002411DC">
              <w:rPr>
                <w:rFonts w:ascii="Arial" w:hAnsi="Arial" w:eastAsia="Times New Roman" w:cs="Times New Roman"/>
                <w:bCs/>
                <w:szCs w:val="20"/>
              </w:rPr>
              <w:t>The procedures in Schedule 3 to the Regulatory Law apply to a decision</w:t>
            </w:r>
            <w:r>
              <w:rPr>
                <w:rFonts w:ascii="Arial" w:hAnsi="Arial" w:eastAsia="Times New Roman" w:cs="Times New Roman"/>
                <w:bCs/>
                <w:szCs w:val="20"/>
              </w:rPr>
              <w:t xml:space="preserve"> </w:t>
            </w:r>
            <w:r w:rsidRPr="002411DC">
              <w:rPr>
                <w:rFonts w:ascii="Arial" w:hAnsi="Arial" w:eastAsia="Times New Roman" w:cs="Times New Roman"/>
                <w:bCs/>
                <w:szCs w:val="20"/>
              </w:rPr>
              <w:t>of the DFSA under (4) to refuse to give its consent or under (5) to attach</w:t>
            </w:r>
            <w:r>
              <w:rPr>
                <w:rFonts w:ascii="Arial" w:hAnsi="Arial" w:eastAsia="Times New Roman" w:cs="Times New Roman"/>
                <w:bCs/>
                <w:szCs w:val="20"/>
              </w:rPr>
              <w:t xml:space="preserve"> </w:t>
            </w:r>
            <w:r w:rsidRPr="002411DC">
              <w:rPr>
                <w:rFonts w:ascii="Arial" w:hAnsi="Arial" w:eastAsia="Times New Roman" w:cs="Times New Roman"/>
                <w:bCs/>
                <w:szCs w:val="20"/>
              </w:rPr>
              <w:t>conditions to the consent.</w:t>
            </w:r>
          </w:p>
        </w:tc>
        <w:tc>
          <w:tcPr>
            <w:tcW w:w="1764" w:type="pct"/>
            <w:shd w:val="clear" w:color="auto" w:fill="FFFFFF"/>
            <w:tcMar>
              <w:top w:w="57" w:type="dxa"/>
            </w:tcMar>
            <w:vAlign w:val="center"/>
          </w:tcPr>
          <w:p w:rsidRPr="002411DC" w:rsidR="002411DC" w:rsidP="004C10BB" w:rsidRDefault="00111B79">
            <w:pPr>
              <w:rPr>
                <w:rFonts w:ascii="Arial" w:hAnsi="Arial" w:eastAsia="Times New Roman" w:cs="Times New Roman"/>
                <w:bCs/>
                <w:szCs w:val="20"/>
                <w:lang w:val="en-US"/>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r w:rsidR="002411DC" w:rsidTr="00C307B3">
        <w:trPr>
          <w:cantSplit/>
          <w:tblHeader/>
        </w:trPr>
        <w:tc>
          <w:tcPr>
            <w:tcW w:w="3236" w:type="pct"/>
            <w:tcBorders>
              <w:bottom w:val="single" w:color="auto" w:sz="4" w:space="0"/>
            </w:tcBorders>
            <w:shd w:val="clear" w:color="auto" w:fill="FFFFFF"/>
            <w:tcMar>
              <w:top w:w="57" w:type="dxa"/>
            </w:tcMar>
            <w:vAlign w:val="center"/>
          </w:tcPr>
          <w:p w:rsidRPr="002411DC" w:rsidR="002411DC" w:rsidP="002411DC" w:rsidRDefault="002411DC">
            <w:pPr>
              <w:pStyle w:val="ListParagraph"/>
              <w:numPr>
                <w:ilvl w:val="0"/>
                <w:numId w:val="44"/>
              </w:numPr>
              <w:spacing w:after="0" w:line="240" w:lineRule="auto"/>
              <w:rPr>
                <w:rFonts w:ascii="Arial" w:hAnsi="Arial" w:eastAsia="Times New Roman" w:cs="Times New Roman"/>
                <w:bCs/>
                <w:szCs w:val="20"/>
              </w:rPr>
            </w:pPr>
            <w:r w:rsidRPr="002411DC">
              <w:rPr>
                <w:rFonts w:ascii="Arial" w:hAnsi="Arial" w:eastAsia="Times New Roman" w:cs="Times New Roman"/>
                <w:bCs/>
                <w:szCs w:val="20"/>
              </w:rPr>
              <w:lastRenderedPageBreak/>
              <w:t>If the DFSA decides to exercise its power under (4) to refuse to give its</w:t>
            </w:r>
            <w:r>
              <w:rPr>
                <w:rFonts w:ascii="Arial" w:hAnsi="Arial" w:eastAsia="Times New Roman" w:cs="Times New Roman"/>
                <w:bCs/>
                <w:szCs w:val="20"/>
              </w:rPr>
              <w:t xml:space="preserve"> </w:t>
            </w:r>
            <w:r w:rsidRPr="002411DC">
              <w:rPr>
                <w:rFonts w:ascii="Arial" w:hAnsi="Arial" w:eastAsia="Times New Roman" w:cs="Times New Roman"/>
                <w:bCs/>
                <w:szCs w:val="20"/>
              </w:rPr>
              <w:t>consent or under (5) to attach conditions to the consent, the Person may</w:t>
            </w:r>
            <w:r>
              <w:rPr>
                <w:rFonts w:ascii="Arial" w:hAnsi="Arial" w:eastAsia="Times New Roman" w:cs="Times New Roman"/>
                <w:bCs/>
                <w:szCs w:val="20"/>
              </w:rPr>
              <w:t xml:space="preserve"> </w:t>
            </w:r>
            <w:r w:rsidRPr="002411DC">
              <w:rPr>
                <w:rFonts w:ascii="Arial" w:hAnsi="Arial" w:eastAsia="Times New Roman" w:cs="Times New Roman"/>
                <w:bCs/>
                <w:szCs w:val="20"/>
              </w:rPr>
              <w:t>refer the matter to the FMT</w:t>
            </w:r>
            <w:r w:rsidR="009E7EC8">
              <w:rPr>
                <w:rFonts w:ascii="Arial" w:hAnsi="Arial" w:eastAsia="Times New Roman" w:cs="Times New Roman"/>
                <w:bCs/>
                <w:szCs w:val="20"/>
              </w:rPr>
              <w:t>)</w:t>
            </w:r>
            <w:r w:rsidRPr="002411DC">
              <w:rPr>
                <w:rFonts w:ascii="Arial" w:hAnsi="Arial" w:eastAsia="Times New Roman" w:cs="Times New Roman"/>
                <w:bCs/>
                <w:szCs w:val="20"/>
              </w:rPr>
              <w:t xml:space="preserve"> for review.</w:t>
            </w:r>
          </w:p>
        </w:tc>
        <w:tc>
          <w:tcPr>
            <w:tcW w:w="1764" w:type="pct"/>
            <w:tcBorders>
              <w:bottom w:val="single" w:color="auto" w:sz="4" w:space="0"/>
            </w:tcBorders>
            <w:shd w:val="clear" w:color="auto" w:fill="FFFFFF"/>
            <w:tcMar>
              <w:top w:w="57" w:type="dxa"/>
            </w:tcMar>
            <w:vAlign w:val="center"/>
          </w:tcPr>
          <w:p w:rsidRPr="002411DC" w:rsidR="002411DC" w:rsidP="004C10BB" w:rsidRDefault="00111B79">
            <w:pPr>
              <w:rPr>
                <w:rFonts w:ascii="Arial" w:hAnsi="Arial" w:eastAsia="Times New Roman" w:cs="Times New Roman"/>
                <w:bCs/>
                <w:szCs w:val="20"/>
                <w:lang w:val="en-AU"/>
              </w:rPr>
            </w:pPr>
            <w:r w:rsidRPr="00732A8F">
              <w:rPr>
                <w:rFonts w:ascii="Arial" w:hAnsi="Arial" w:eastAsia="Times New Roman" w:cs="Times New Roman"/>
                <w:szCs w:val="20"/>
                <w:lang w:val="en-US"/>
              </w:rPr>
              <w:fldChar w:fldCharType="begin">
                <w:ffData>
                  <w:name w:val="Text176"/>
                  <w:enabled/>
                  <w:calcOnExit w:val="0"/>
                  <w:textInput/>
                </w:ffData>
              </w:fldChar>
            </w:r>
            <w:r w:rsidRPr="00732A8F">
              <w:rPr>
                <w:rFonts w:ascii="Arial" w:hAnsi="Arial" w:eastAsia="Times New Roman" w:cs="Times New Roman"/>
                <w:szCs w:val="20"/>
                <w:lang w:val="en-US"/>
              </w:rPr>
              <w:instrText xml:space="preserve"> FORMTEXT </w:instrText>
            </w:r>
            <w:r w:rsidRPr="00732A8F">
              <w:rPr>
                <w:rFonts w:ascii="Arial" w:hAnsi="Arial" w:eastAsia="Times New Roman" w:cs="Times New Roman"/>
                <w:szCs w:val="20"/>
                <w:lang w:val="en-US"/>
              </w:rPr>
            </w:r>
            <w:r w:rsidRPr="00732A8F">
              <w:rPr>
                <w:rFonts w:ascii="Arial" w:hAnsi="Arial" w:eastAsia="Times New Roman" w:cs="Times New Roman"/>
                <w:szCs w:val="20"/>
                <w:lang w:val="en-US"/>
              </w:rPr>
              <w:fldChar w:fldCharType="separate"/>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noProof/>
                <w:szCs w:val="20"/>
                <w:lang w:val="en-US"/>
              </w:rPr>
              <w:t> </w:t>
            </w:r>
            <w:r w:rsidRPr="00732A8F">
              <w:rPr>
                <w:rFonts w:ascii="Arial" w:hAnsi="Arial" w:eastAsia="Times New Roman" w:cs="Times New Roman"/>
                <w:szCs w:val="20"/>
                <w:lang w:val="en-US"/>
              </w:rPr>
              <w:fldChar w:fldCharType="end"/>
            </w:r>
          </w:p>
        </w:tc>
      </w:tr>
    </w:tbl>
    <w:p w:rsidR="00C307B3" w:rsidRDefault="00C307B3">
      <w:pPr>
        <w:rPr>
          <w:rFonts w:ascii="Arial" w:hAnsi="Arial" w:eastAsia="Times New Roman" w:cs="Times New Roman"/>
          <w:sz w:val="22"/>
          <w:lang w:val="en-US"/>
        </w:rPr>
      </w:pPr>
    </w:p>
    <w:p w:rsidRPr="001D1B5B" w:rsidR="00177F22" w:rsidP="00177F22" w:rsidRDefault="00177F22">
      <w:pPr>
        <w:autoSpaceDE w:val="0"/>
        <w:autoSpaceDN w:val="0"/>
        <w:adjustRightInd w:val="0"/>
        <w:spacing w:after="0" w:line="240" w:lineRule="auto"/>
        <w:jc w:val="both"/>
        <w:rPr>
          <w:rFonts w:ascii="Arial" w:hAnsi="Arial" w:eastAsia="Times New Roman" w:cs="Arial"/>
          <w:b/>
          <w:bCs/>
          <w:color w:val="CC0000"/>
          <w:sz w:val="22"/>
          <w:lang w:val="en-US"/>
        </w:rPr>
      </w:pPr>
      <w:r>
        <w:rPr>
          <w:rFonts w:ascii="Arial" w:hAnsi="Arial" w:eastAsia="Times New Roman" w:cs="Arial"/>
          <w:b/>
          <w:bCs/>
          <w:color w:val="CC0000"/>
          <w:sz w:val="22"/>
          <w:lang w:val="en-US"/>
        </w:rPr>
        <w:t xml:space="preserve">Non-applicability Confirmation </w:t>
      </w:r>
    </w:p>
    <w:p w:rsidR="00177F22" w:rsidP="00BD3DD6" w:rsidRDefault="00177F22">
      <w:pPr>
        <w:rPr>
          <w:rFonts w:ascii="Arial" w:hAnsi="Arial" w:eastAsia="Times New Roman" w:cs="Times New Roman"/>
          <w:sz w:val="22"/>
          <w:lang w:val="en-US"/>
        </w:rPr>
      </w:pPr>
    </w:p>
    <w:p w:rsidRPr="00BD3DD6" w:rsidR="001D1B5B" w:rsidP="00777FD7" w:rsidRDefault="00177F22">
      <w:pPr>
        <w:jc w:val="both"/>
        <w:rPr>
          <w:rFonts w:ascii="Arial" w:hAnsi="Arial" w:eastAsia="Times New Roman" w:cs="Arial"/>
          <w:b/>
          <w:bCs/>
          <w:color w:val="CC0000"/>
          <w:sz w:val="22"/>
          <w:lang w:val="en-US"/>
        </w:rPr>
      </w:pPr>
      <w:r>
        <w:rPr>
          <w:rFonts w:ascii="Arial" w:hAnsi="Arial" w:eastAsia="Times New Roman" w:cs="Times New Roman"/>
          <w:sz w:val="22"/>
          <w:lang w:val="en-US"/>
        </w:rPr>
        <w:t xml:space="preserve">We inform you that items marked “N/A” in the Page Reference column of the above checklist are considered not applicable and no </w:t>
      </w:r>
      <w:r w:rsidR="0071273F">
        <w:rPr>
          <w:rFonts w:ascii="Arial" w:hAnsi="Arial" w:eastAsia="Times New Roman" w:cs="Times New Roman"/>
          <w:sz w:val="22"/>
          <w:lang w:val="en-US"/>
        </w:rPr>
        <w:t>equivalent information</w:t>
      </w:r>
      <w:r>
        <w:rPr>
          <w:rFonts w:ascii="Arial" w:hAnsi="Arial" w:eastAsia="Times New Roman" w:cs="Times New Roman"/>
          <w:sz w:val="22"/>
          <w:lang w:val="en-US"/>
        </w:rPr>
        <w:t xml:space="preserve"> is available in relation to the enclosed document.</w:t>
      </w:r>
    </w:p>
    <w:tbl>
      <w:tblPr>
        <w:tblW w:w="935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104"/>
        <w:gridCol w:w="4252"/>
      </w:tblGrid>
      <w:tr w:rsidRPr="00732A8F" w:rsidR="00A1215C" w:rsidTr="004405F1">
        <w:trPr>
          <w:cantSplit/>
          <w:tblHeader/>
        </w:trPr>
        <w:tc>
          <w:tcPr>
            <w:tcW w:w="5104" w:type="dxa"/>
            <w:shd w:val="clear" w:color="auto" w:fill="FFFFFF"/>
            <w:tcMar>
              <w:top w:w="57" w:type="dxa"/>
            </w:tcMar>
          </w:tcPr>
          <w:p w:rsidR="00A1215C" w:rsidP="004405F1" w:rsidRDefault="00A1215C">
            <w:pPr>
              <w:tabs>
                <w:tab w:val="right" w:leader="dot" w:pos="1451"/>
              </w:tabs>
              <w:spacing w:before="60" w:after="60" w:line="240" w:lineRule="auto"/>
              <w:rPr>
                <w:rFonts w:ascii="Arial" w:hAnsi="Arial" w:eastAsia="MS Mincho" w:cs="Arial"/>
                <w:sz w:val="22"/>
                <w:lang w:eastAsia="zh-CN"/>
              </w:rPr>
            </w:pPr>
            <w:r w:rsidRPr="00732A8F">
              <w:rPr>
                <w:rFonts w:ascii="Arial" w:hAnsi="Arial" w:eastAsia="MS Mincho" w:cs="Arial"/>
                <w:sz w:val="22"/>
                <w:lang w:eastAsia="zh-CN"/>
              </w:rPr>
              <w:t>Signed by</w:t>
            </w:r>
          </w:p>
          <w:p w:rsidR="00022642" w:rsidP="004405F1" w:rsidRDefault="00022642">
            <w:pPr>
              <w:tabs>
                <w:tab w:val="right" w:leader="dot" w:pos="1451"/>
              </w:tabs>
              <w:spacing w:before="60" w:after="60" w:line="240" w:lineRule="auto"/>
              <w:rPr>
                <w:rFonts w:ascii="Arial" w:hAnsi="Arial" w:eastAsia="MS Mincho" w:cs="Arial"/>
                <w:sz w:val="22"/>
                <w:lang w:eastAsia="zh-CN"/>
              </w:rPr>
            </w:pPr>
          </w:p>
          <w:p w:rsidRPr="00732A8F" w:rsidR="00022642" w:rsidP="004405F1" w:rsidRDefault="00022642">
            <w:pPr>
              <w:tabs>
                <w:tab w:val="right" w:leader="dot" w:pos="1451"/>
              </w:tabs>
              <w:spacing w:before="60" w:after="60" w:line="240" w:lineRule="auto"/>
              <w:rPr>
                <w:rFonts w:ascii="Arial" w:hAnsi="Arial" w:eastAsia="MS Mincho" w:cs="Arial"/>
                <w:sz w:val="22"/>
                <w:lang w:eastAsia="zh-CN"/>
              </w:rPr>
            </w:pPr>
          </w:p>
        </w:tc>
        <w:tc>
          <w:tcPr>
            <w:tcW w:w="4252" w:type="dxa"/>
            <w:shd w:val="clear" w:color="auto" w:fill="FFFFFF"/>
            <w:tcMar>
              <w:top w:w="57" w:type="dxa"/>
            </w:tcMar>
          </w:tcPr>
          <w:p w:rsidRPr="00732A8F" w:rsidR="00A1215C" w:rsidP="004405F1" w:rsidRDefault="00A1215C">
            <w:pPr>
              <w:spacing w:before="40" w:after="40" w:line="240" w:lineRule="auto"/>
              <w:rPr>
                <w:rFonts w:ascii="Arial" w:hAnsi="Arial" w:eastAsia="Times New Roman" w:cs="Arial"/>
                <w:sz w:val="22"/>
                <w:lang w:eastAsia="en-GB"/>
              </w:rPr>
            </w:pPr>
            <w:r w:rsidRPr="00732A8F">
              <w:rPr>
                <w:rFonts w:ascii="Arial" w:hAnsi="Arial" w:eastAsia="Times New Roman" w:cs="Times New Roman"/>
                <w:sz w:val="22"/>
                <w:lang w:val="en-US"/>
              </w:rPr>
              <w:fldChar w:fldCharType="begin">
                <w:ffData>
                  <w:name w:val="Text176"/>
                  <w:enabled/>
                  <w:calcOnExit w:val="0"/>
                  <w:textInput/>
                </w:ffData>
              </w:fldChar>
            </w:r>
            <w:r w:rsidRPr="00732A8F">
              <w:rPr>
                <w:rFonts w:ascii="Arial" w:hAnsi="Arial" w:eastAsia="Times New Roman" w:cs="Times New Roman"/>
                <w:sz w:val="22"/>
                <w:lang w:val="en-US"/>
              </w:rPr>
              <w:instrText xml:space="preserve"> FORMTEXT </w:instrText>
            </w:r>
            <w:r w:rsidRPr="00732A8F">
              <w:rPr>
                <w:rFonts w:ascii="Arial" w:hAnsi="Arial" w:eastAsia="Times New Roman" w:cs="Times New Roman"/>
                <w:sz w:val="22"/>
                <w:lang w:val="en-US"/>
              </w:rPr>
            </w:r>
            <w:r w:rsidRPr="00732A8F">
              <w:rPr>
                <w:rFonts w:ascii="Arial" w:hAnsi="Arial" w:eastAsia="Times New Roman" w:cs="Times New Roman"/>
                <w:sz w:val="22"/>
                <w:lang w:val="en-US"/>
              </w:rPr>
              <w:fldChar w:fldCharType="separate"/>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sz w:val="22"/>
                <w:lang w:val="en-US"/>
              </w:rPr>
              <w:fldChar w:fldCharType="end"/>
            </w:r>
          </w:p>
        </w:tc>
      </w:tr>
      <w:tr w:rsidRPr="00732A8F" w:rsidR="00A1215C" w:rsidTr="004405F1">
        <w:trPr>
          <w:cantSplit/>
          <w:tblHeader/>
        </w:trPr>
        <w:tc>
          <w:tcPr>
            <w:tcW w:w="5104" w:type="dxa"/>
            <w:shd w:val="clear" w:color="auto" w:fill="FFFFFF"/>
            <w:tcMar>
              <w:top w:w="57" w:type="dxa"/>
            </w:tcMar>
          </w:tcPr>
          <w:p w:rsidR="00A1215C" w:rsidP="004405F1" w:rsidRDefault="00A1215C">
            <w:pPr>
              <w:tabs>
                <w:tab w:val="right" w:leader="dot" w:pos="1451"/>
              </w:tabs>
              <w:spacing w:before="60" w:after="60" w:line="240" w:lineRule="auto"/>
              <w:rPr>
                <w:rFonts w:ascii="Arial" w:hAnsi="Arial" w:eastAsia="MS Mincho" w:cs="Arial"/>
                <w:sz w:val="22"/>
                <w:lang w:eastAsia="zh-CN"/>
              </w:rPr>
            </w:pPr>
            <w:r w:rsidRPr="00732A8F">
              <w:rPr>
                <w:rFonts w:ascii="Arial" w:hAnsi="Arial" w:eastAsia="MS Mincho" w:cs="Arial"/>
                <w:sz w:val="22"/>
                <w:lang w:eastAsia="zh-CN"/>
              </w:rPr>
              <w:t>On behalf of</w:t>
            </w:r>
          </w:p>
          <w:p w:rsidR="00022642" w:rsidP="004405F1" w:rsidRDefault="00022642">
            <w:pPr>
              <w:tabs>
                <w:tab w:val="right" w:leader="dot" w:pos="1451"/>
              </w:tabs>
              <w:spacing w:before="60" w:after="60" w:line="240" w:lineRule="auto"/>
              <w:rPr>
                <w:rFonts w:ascii="Arial" w:hAnsi="Arial" w:eastAsia="MS Mincho" w:cs="Arial"/>
                <w:sz w:val="22"/>
                <w:lang w:eastAsia="zh-CN"/>
              </w:rPr>
            </w:pPr>
          </w:p>
          <w:p w:rsidRPr="00732A8F" w:rsidR="00022642" w:rsidP="004405F1" w:rsidRDefault="00022642">
            <w:pPr>
              <w:tabs>
                <w:tab w:val="right" w:leader="dot" w:pos="1451"/>
              </w:tabs>
              <w:spacing w:before="60" w:after="60" w:line="240" w:lineRule="auto"/>
              <w:rPr>
                <w:rFonts w:ascii="Arial" w:hAnsi="Arial" w:eastAsia="MS Mincho" w:cs="Arial"/>
                <w:sz w:val="22"/>
                <w:lang w:eastAsia="zh-CN"/>
              </w:rPr>
            </w:pPr>
          </w:p>
        </w:tc>
        <w:tc>
          <w:tcPr>
            <w:tcW w:w="4252" w:type="dxa"/>
            <w:shd w:val="clear" w:color="auto" w:fill="FFFFFF"/>
            <w:tcMar>
              <w:top w:w="57" w:type="dxa"/>
            </w:tcMar>
          </w:tcPr>
          <w:p w:rsidRPr="00732A8F" w:rsidR="00A1215C" w:rsidP="004405F1" w:rsidRDefault="00A1215C">
            <w:pPr>
              <w:spacing w:before="40" w:after="40" w:line="240" w:lineRule="auto"/>
              <w:rPr>
                <w:rFonts w:ascii="Arial" w:hAnsi="Arial" w:eastAsia="Times New Roman" w:cs="Arial"/>
                <w:sz w:val="22"/>
                <w:lang w:eastAsia="en-GB"/>
              </w:rPr>
            </w:pPr>
            <w:r w:rsidRPr="00732A8F">
              <w:rPr>
                <w:rFonts w:ascii="Arial" w:hAnsi="Arial" w:eastAsia="Times New Roman" w:cs="Times New Roman"/>
                <w:sz w:val="22"/>
                <w:lang w:val="en-US"/>
              </w:rPr>
              <w:fldChar w:fldCharType="begin">
                <w:ffData>
                  <w:name w:val="Text176"/>
                  <w:enabled/>
                  <w:calcOnExit w:val="0"/>
                  <w:textInput/>
                </w:ffData>
              </w:fldChar>
            </w:r>
            <w:r w:rsidRPr="00732A8F">
              <w:rPr>
                <w:rFonts w:ascii="Arial" w:hAnsi="Arial" w:eastAsia="Times New Roman" w:cs="Times New Roman"/>
                <w:sz w:val="22"/>
                <w:lang w:val="en-US"/>
              </w:rPr>
              <w:instrText xml:space="preserve"> FORMTEXT </w:instrText>
            </w:r>
            <w:r w:rsidRPr="00732A8F">
              <w:rPr>
                <w:rFonts w:ascii="Arial" w:hAnsi="Arial" w:eastAsia="Times New Roman" w:cs="Times New Roman"/>
                <w:sz w:val="22"/>
                <w:lang w:val="en-US"/>
              </w:rPr>
            </w:r>
            <w:r w:rsidRPr="00732A8F">
              <w:rPr>
                <w:rFonts w:ascii="Arial" w:hAnsi="Arial" w:eastAsia="Times New Roman" w:cs="Times New Roman"/>
                <w:sz w:val="22"/>
                <w:lang w:val="en-US"/>
              </w:rPr>
              <w:fldChar w:fldCharType="separate"/>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noProof/>
                <w:sz w:val="22"/>
                <w:lang w:val="en-US"/>
              </w:rPr>
              <w:t> </w:t>
            </w:r>
            <w:r w:rsidRPr="00732A8F">
              <w:rPr>
                <w:rFonts w:ascii="Arial" w:hAnsi="Arial" w:eastAsia="Times New Roman" w:cs="Times New Roman"/>
                <w:sz w:val="22"/>
                <w:lang w:val="en-US"/>
              </w:rPr>
              <w:fldChar w:fldCharType="end"/>
            </w:r>
          </w:p>
        </w:tc>
      </w:tr>
    </w:tbl>
    <w:p w:rsidRPr="001D1B5B" w:rsidR="001D1B5B" w:rsidP="001D1B5B" w:rsidRDefault="001D1B5B">
      <w:pPr>
        <w:autoSpaceDE w:val="0"/>
        <w:autoSpaceDN w:val="0"/>
        <w:adjustRightInd w:val="0"/>
        <w:spacing w:after="0" w:line="240" w:lineRule="auto"/>
        <w:rPr>
          <w:rFonts w:ascii="Arial" w:hAnsi="Arial" w:eastAsia="Times New Roman" w:cs="Arial"/>
          <w:color w:val="000000"/>
          <w:sz w:val="21"/>
          <w:szCs w:val="21"/>
          <w:lang w:val="en-US"/>
        </w:rPr>
      </w:pPr>
    </w:p>
    <w:p w:rsidRPr="001D1B5B" w:rsidR="001D1B5B" w:rsidP="001D1B5B" w:rsidRDefault="001D1B5B">
      <w:pPr>
        <w:spacing w:after="0" w:line="240" w:lineRule="auto"/>
        <w:rPr>
          <w:rFonts w:ascii="Arial" w:hAnsi="Arial" w:eastAsia="Times New Roman" w:cs="Arial"/>
          <w:b/>
          <w:sz w:val="22"/>
          <w:lang w:eastAsia="en-GB"/>
        </w:rPr>
      </w:pPr>
    </w:p>
    <w:p w:rsidRPr="001D1B5B" w:rsidR="00E40927" w:rsidP="001D1B5B" w:rsidRDefault="00E40927">
      <w:pPr>
        <w:spacing w:after="0" w:line="240" w:lineRule="auto"/>
        <w:rPr>
          <w:rFonts w:ascii="Arial" w:hAnsi="Arial" w:eastAsia="Times New Roman" w:cs="Times New Roman"/>
          <w:b/>
          <w:sz w:val="22"/>
          <w:lang w:val="en-US"/>
        </w:rPr>
      </w:pPr>
    </w:p>
    <w:sectPr w:rsidRPr="001D1B5B" w:rsidR="00E40927" w:rsidSect="00AC1D02">
      <w:headerReference w:type="default" r:id="rId12"/>
      <w:footerReference w:type="default" r:id="rId13"/>
      <w:pgSz w:w="12240" w:h="15840"/>
      <w:pgMar w:top="1668" w:right="1800" w:bottom="1440" w:left="1800" w:header="720" w:footer="3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10" w:rsidRDefault="00781610">
      <w:r>
        <w:separator/>
      </w:r>
    </w:p>
  </w:endnote>
  <w:endnote w:type="continuationSeparator" w:id="0">
    <w:p w:rsidR="00781610" w:rsidRDefault="0078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45 Light">
    <w:altName w:val="Malgun Gothic"/>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238322"/>
      <w:docPartObj>
        <w:docPartGallery w:val="Page Numbers (Top of Page)"/>
        <w:docPartUnique/>
      </w:docPartObj>
    </w:sdtPr>
    <w:sdtEndPr>
      <w:rPr>
        <w:rStyle w:val="PageNumber"/>
        <w:rFonts w:ascii="Arial" w:hAnsi="Arial"/>
        <w:noProof/>
        <w:color w:val="CC0000"/>
        <w:lang w:val="en-US"/>
      </w:rPr>
    </w:sdtEndPr>
    <w:sdtContent>
      <w:p w:rsidR="003306F6" w:rsidRPr="009F06CD" w:rsidRDefault="00732A8F" w:rsidP="00732A8F">
        <w:pPr>
          <w:pStyle w:val="Header"/>
          <w:tabs>
            <w:tab w:val="clear" w:pos="4320"/>
            <w:tab w:val="clear" w:pos="8640"/>
            <w:tab w:val="left" w:pos="3840"/>
          </w:tabs>
          <w:ind w:right="-716"/>
          <w:rPr>
            <w:rFonts w:ascii="Arial" w:hAnsi="Arial" w:cs="Arial"/>
            <w:color w:val="CC0000"/>
            <w:lang w:val="en-US"/>
          </w:rPr>
        </w:pPr>
        <w:r>
          <w:t xml:space="preserve">                                                                           </w:t>
        </w:r>
        <w:r w:rsidR="003306F6" w:rsidRPr="009F06CD">
          <w:rPr>
            <w:rStyle w:val="PageNumber"/>
            <w:rFonts w:ascii="Arial" w:hAnsi="Arial"/>
            <w:color w:val="CC0000"/>
            <w:lang w:val="en-US"/>
          </w:rPr>
          <w:fldChar w:fldCharType="begin"/>
        </w:r>
        <w:r w:rsidR="003306F6" w:rsidRPr="009F06CD">
          <w:rPr>
            <w:rStyle w:val="PageNumber"/>
            <w:rFonts w:ascii="Arial" w:hAnsi="Arial"/>
            <w:color w:val="CC0000"/>
            <w:lang w:val="en-US"/>
          </w:rPr>
          <w:instrText xml:space="preserve"> PAGE </w:instrText>
        </w:r>
        <w:r w:rsidR="003306F6" w:rsidRPr="009F06CD">
          <w:rPr>
            <w:rStyle w:val="PageNumber"/>
            <w:rFonts w:ascii="Arial" w:hAnsi="Arial"/>
            <w:color w:val="CC0000"/>
            <w:lang w:val="en-US"/>
          </w:rPr>
          <w:fldChar w:fldCharType="separate"/>
        </w:r>
        <w:r w:rsidR="009F7E7F">
          <w:rPr>
            <w:rStyle w:val="PageNumber"/>
            <w:rFonts w:ascii="Arial" w:hAnsi="Arial"/>
            <w:noProof/>
            <w:color w:val="CC0000"/>
            <w:lang w:val="en-US"/>
          </w:rPr>
          <w:t>2</w:t>
        </w:r>
        <w:r w:rsidR="003306F6" w:rsidRPr="009F06CD">
          <w:rPr>
            <w:rStyle w:val="PageNumber"/>
            <w:rFonts w:ascii="Arial" w:hAnsi="Arial"/>
            <w:color w:val="CC0000"/>
            <w:lang w:val="en-US"/>
          </w:rPr>
          <w:fldChar w:fldCharType="end"/>
        </w:r>
        <w:r w:rsidR="003306F6" w:rsidRPr="009F06CD">
          <w:rPr>
            <w:rStyle w:val="PageNumber"/>
            <w:rFonts w:ascii="Arial" w:hAnsi="Arial"/>
            <w:color w:val="CC0000"/>
            <w:lang w:val="en-US"/>
          </w:rPr>
          <w:t xml:space="preserve"> of </w:t>
        </w:r>
        <w:r w:rsidR="003306F6" w:rsidRPr="009F06CD">
          <w:rPr>
            <w:rStyle w:val="PageNumber"/>
            <w:rFonts w:ascii="Arial" w:hAnsi="Arial"/>
            <w:color w:val="CC0000"/>
            <w:lang w:val="en-US"/>
          </w:rPr>
          <w:fldChar w:fldCharType="begin"/>
        </w:r>
        <w:r w:rsidR="003306F6" w:rsidRPr="009F06CD">
          <w:rPr>
            <w:rStyle w:val="PageNumber"/>
            <w:rFonts w:ascii="Arial" w:hAnsi="Arial"/>
            <w:color w:val="CC0000"/>
            <w:lang w:val="en-US"/>
          </w:rPr>
          <w:instrText xml:space="preserve"> NUMPAGES </w:instrText>
        </w:r>
        <w:r w:rsidR="003306F6" w:rsidRPr="009F06CD">
          <w:rPr>
            <w:rStyle w:val="PageNumber"/>
            <w:rFonts w:ascii="Arial" w:hAnsi="Arial"/>
            <w:color w:val="CC0000"/>
            <w:lang w:val="en-US"/>
          </w:rPr>
          <w:fldChar w:fldCharType="separate"/>
        </w:r>
        <w:r w:rsidR="009F7E7F">
          <w:rPr>
            <w:rStyle w:val="PageNumber"/>
            <w:rFonts w:ascii="Arial" w:hAnsi="Arial"/>
            <w:noProof/>
            <w:color w:val="CC0000"/>
            <w:lang w:val="en-US"/>
          </w:rPr>
          <w:t>5</w:t>
        </w:r>
        <w:r w:rsidR="003306F6" w:rsidRPr="009F06CD">
          <w:rPr>
            <w:rStyle w:val="PageNumber"/>
            <w:rFonts w:ascii="Arial" w:hAnsi="Arial"/>
            <w:color w:val="CC0000"/>
            <w:lang w:val="en-US"/>
          </w:rPr>
          <w:fldChar w:fldCharType="end"/>
        </w:r>
        <w:r w:rsidR="003306F6" w:rsidRPr="009F06CD">
          <w:rPr>
            <w:rStyle w:val="PageNumber"/>
            <w:rFonts w:ascii="Arial" w:hAnsi="Arial"/>
            <w:color w:val="CC0000"/>
            <w:lang w:val="en-US"/>
          </w:rPr>
          <w:tab/>
        </w:r>
        <w:r w:rsidR="003306F6">
          <w:rPr>
            <w:rFonts w:ascii="Arial" w:hAnsi="Arial" w:cs="Arial"/>
            <w:noProof/>
            <w:color w:val="CC0000"/>
            <w:lang w:eastAsia="en-GB"/>
          </w:rPr>
          <mc:AlternateContent>
            <mc:Choice Requires="wps">
              <w:drawing>
                <wp:anchor distT="0" distB="0" distL="114300" distR="114300" simplePos="0" relativeHeight="251661312" behindDoc="0" locked="0" layoutInCell="1" allowOverlap="1" wp14:anchorId="75B63202" wp14:editId="69A970C8">
                  <wp:simplePos x="0" y="0"/>
                  <wp:positionH relativeFrom="column">
                    <wp:posOffset>-457200</wp:posOffset>
                  </wp:positionH>
                  <wp:positionV relativeFrom="paragraph">
                    <wp:posOffset>-21590</wp:posOffset>
                  </wp:positionV>
                  <wp:extent cx="6400800" cy="0"/>
                  <wp:effectExtent l="28575" t="35560" r="28575" b="311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" strokecolor="#c00" strokeweight="4.5pt">
                  <v:stroke linestyle="thinThick"/>
                </v:line>
              </w:pict>
            </mc:Fallback>
          </mc:AlternateContent>
        </w:r>
      </w:p>
      <w:p w:rsidR="003306F6" w:rsidRDefault="009F7E7F" w:rsidP="00C03C08">
        <w:pPr>
          <w:pStyle w:val="Footer"/>
          <w:jc w:val="center"/>
          <w:rPr>
            <w:rStyle w:val="PageNumber"/>
            <w:rFonts w:ascii="Arial" w:hAnsi="Arial"/>
            <w:noProof/>
            <w:color w:val="CC0000"/>
            <w:lang w:val="en-US"/>
          </w:rPr>
        </w:pPr>
      </w:p>
    </w:sdtContent>
  </w:sdt>
  <w:p w:rsidR="003306F6" w:rsidRDefault="003306F6" w:rsidP="00C03C08">
    <w:pPr>
      <w:pStyle w:val="Footer"/>
    </w:pPr>
  </w:p>
  <w:p w:rsidR="003306F6" w:rsidRDefault="00330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10" w:rsidRDefault="00781610">
      <w:r>
        <w:separator/>
      </w:r>
    </w:p>
  </w:footnote>
  <w:footnote w:type="continuationSeparator" w:id="0">
    <w:p w:rsidR="00781610" w:rsidRDefault="00781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6F6" w:rsidRDefault="003306F6" w:rsidP="00C03C08">
    <w:pPr>
      <w:pStyle w:val="Header"/>
      <w:tabs>
        <w:tab w:val="right" w:pos="9360"/>
      </w:tabs>
      <w:spacing w:after="0"/>
      <w:ind w:right="-1165"/>
      <w:jc w:val="right"/>
    </w:pPr>
    <w:r>
      <w:rPr>
        <w:noProof/>
        <w:lang w:eastAsia="en-GB"/>
      </w:rPr>
      <w:drawing>
        <wp:inline distT="0" distB="0" distL="0" distR="0" wp14:anchorId="59E96FAF" wp14:editId="6B6E62E4">
          <wp:extent cx="933450" cy="581025"/>
          <wp:effectExtent l="0" t="0" r="0" b="9525"/>
          <wp:docPr id="1" name="Picture 1" descr="D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p>
  <w:p w:rsidR="003306F6" w:rsidRPr="001F74C8" w:rsidRDefault="003306F6" w:rsidP="00732A8F">
    <w:pPr>
      <w:pStyle w:val="Header"/>
      <w:tabs>
        <w:tab w:val="right" w:pos="9639"/>
      </w:tabs>
      <w:ind w:right="-858"/>
      <w:jc w:val="right"/>
      <w:rPr>
        <w:rFonts w:ascii="Arial" w:hAnsi="Arial" w:cs="Arial"/>
        <w:b/>
        <w:color w:val="CC0000"/>
      </w:rPr>
    </w:pPr>
    <w:r>
      <w:rPr>
        <w:rFonts w:ascii="Arial" w:hAnsi="Arial" w:cs="Arial"/>
        <w:noProof/>
        <w:color w:val="CC0000"/>
        <w:lang w:eastAsia="en-GB"/>
      </w:rPr>
      <mc:AlternateContent>
        <mc:Choice Requires="wps">
          <w:drawing>
            <wp:anchor distT="0" distB="0" distL="114300" distR="114300" simplePos="0" relativeHeight="251659264" behindDoc="0" locked="0" layoutInCell="1" allowOverlap="1" wp14:anchorId="04D4A843" wp14:editId="6D47C750">
              <wp:simplePos x="0" y="0"/>
              <wp:positionH relativeFrom="column">
                <wp:posOffset>-342900</wp:posOffset>
              </wp:positionH>
              <wp:positionV relativeFrom="paragraph">
                <wp:posOffset>215900</wp:posOffset>
              </wp:positionV>
              <wp:extent cx="6400800" cy="0"/>
              <wp:effectExtent l="0" t="19050" r="19050" b="381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nThick">
                        <a:solidFill>
                          <a:srgbClr val="CC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" strokecolor="#c00" strokeweight="4.5pt">
              <v:stroke linestyle="thinThick"/>
            </v:line>
          </w:pict>
        </mc:Fallback>
      </mc:AlternateContent>
    </w:r>
    <w:r w:rsidRPr="004B605E">
      <w:rPr>
        <w:rFonts w:ascii="Arial" w:hAnsi="Arial" w:cs="Arial"/>
        <w:b/>
        <w:color w:val="CC0000"/>
      </w:rPr>
      <w:t xml:space="preserve"> </w:t>
    </w:r>
    <w:r w:rsidR="00E7383D">
      <w:rPr>
        <w:rFonts w:ascii="Arial" w:hAnsi="Arial" w:cs="Arial"/>
        <w:b/>
        <w:color w:val="CC0000"/>
      </w:rPr>
      <w:t xml:space="preserve">Price Stabilisation </w:t>
    </w:r>
    <w:r w:rsidR="003C13BD">
      <w:rPr>
        <w:rFonts w:ascii="Arial" w:hAnsi="Arial" w:cs="Arial"/>
        <w:b/>
        <w:color w:val="CC0000"/>
      </w:rPr>
      <w:t xml:space="preserve">Rules </w:t>
    </w:r>
    <w:r w:rsidR="00E7383D">
      <w:rPr>
        <w:rFonts w:ascii="Arial" w:hAnsi="Arial" w:cs="Arial"/>
        <w:b/>
        <w:color w:val="CC0000"/>
      </w:rPr>
      <w:t xml:space="preserve">Checklist </w:t>
    </w:r>
  </w:p>
  <w:p w:rsidR="003306F6" w:rsidRDefault="00330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501"/>
    <w:multiLevelType w:val="hybridMultilevel"/>
    <w:tmpl w:val="1BEC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77CE7"/>
    <w:multiLevelType w:val="multilevel"/>
    <w:tmpl w:val="87184A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766D3"/>
    <w:multiLevelType w:val="hybridMultilevel"/>
    <w:tmpl w:val="6A5E0F3E"/>
    <w:lvl w:ilvl="0" w:tplc="1D3E19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FF60C8F"/>
    <w:multiLevelType w:val="hybridMultilevel"/>
    <w:tmpl w:val="B2FE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910A43"/>
    <w:multiLevelType w:val="hybridMultilevel"/>
    <w:tmpl w:val="CD6A1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3F276E"/>
    <w:multiLevelType w:val="multilevel"/>
    <w:tmpl w:val="F3CC94B6"/>
    <w:lvl w:ilvl="0">
      <w:start w:val="2"/>
      <w:numFmt w:val="decimal"/>
      <w:lvlText w:val="%1"/>
      <w:lvlJc w:val="left"/>
      <w:pPr>
        <w:tabs>
          <w:tab w:val="num" w:pos="720"/>
        </w:tabs>
        <w:ind w:left="720" w:hanging="720"/>
      </w:pPr>
      <w:rPr>
        <w:b/>
      </w:rPr>
    </w:lvl>
    <w:lvl w:ilvl="1">
      <w:start w:val="2"/>
      <w:numFmt w:val="decimal"/>
      <w:lvlText w:val="%1.%2"/>
      <w:lvlJc w:val="left"/>
      <w:pPr>
        <w:tabs>
          <w:tab w:val="num" w:pos="720"/>
        </w:tabs>
        <w:ind w:left="720" w:hanging="720"/>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nsid w:val="15ED4890"/>
    <w:multiLevelType w:val="hybridMultilevel"/>
    <w:tmpl w:val="616495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EE548C"/>
    <w:multiLevelType w:val="hybridMultilevel"/>
    <w:tmpl w:val="AEEE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BD32DB"/>
    <w:multiLevelType w:val="hybridMultilevel"/>
    <w:tmpl w:val="7E96AB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FD45E9"/>
    <w:multiLevelType w:val="hybridMultilevel"/>
    <w:tmpl w:val="71182B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904FD8"/>
    <w:multiLevelType w:val="hybridMultilevel"/>
    <w:tmpl w:val="8BC2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16466"/>
    <w:multiLevelType w:val="hybridMultilevel"/>
    <w:tmpl w:val="B85ACF1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671DD4"/>
    <w:multiLevelType w:val="hybridMultilevel"/>
    <w:tmpl w:val="0D3067D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nsid w:val="28FD23A1"/>
    <w:multiLevelType w:val="hybridMultilevel"/>
    <w:tmpl w:val="1E840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441017"/>
    <w:multiLevelType w:val="hybridMultilevel"/>
    <w:tmpl w:val="89F4DE58"/>
    <w:lvl w:ilvl="0" w:tplc="6CFA33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926810C0">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D5F63A7"/>
    <w:multiLevelType w:val="hybridMultilevel"/>
    <w:tmpl w:val="B8680CAA"/>
    <w:lvl w:ilvl="0" w:tplc="232E218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0C22E5C"/>
    <w:multiLevelType w:val="hybridMultilevel"/>
    <w:tmpl w:val="77BCF124"/>
    <w:lvl w:ilvl="0" w:tplc="552CEE02">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8C6F7C"/>
    <w:multiLevelType w:val="multilevel"/>
    <w:tmpl w:val="80584E9A"/>
    <w:lvl w:ilvl="0">
      <w:start w:val="2"/>
      <w:numFmt w:val="decimal"/>
      <w:lvlText w:val="%1"/>
      <w:lvlJc w:val="left"/>
      <w:pPr>
        <w:tabs>
          <w:tab w:val="num" w:pos="585"/>
        </w:tabs>
        <w:ind w:left="585" w:hanging="585"/>
      </w:pPr>
      <w:rPr>
        <w:b/>
      </w:rPr>
    </w:lvl>
    <w:lvl w:ilvl="1">
      <w:start w:val="5"/>
      <w:numFmt w:val="decimal"/>
      <w:lvlText w:val="%1.%2"/>
      <w:lvlJc w:val="left"/>
      <w:pPr>
        <w:tabs>
          <w:tab w:val="num" w:pos="585"/>
        </w:tabs>
        <w:ind w:left="585" w:hanging="585"/>
      </w:pPr>
      <w:rPr>
        <w:b/>
        <w:color w:val="CC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8">
    <w:nsid w:val="333C3F39"/>
    <w:multiLevelType w:val="hybridMultilevel"/>
    <w:tmpl w:val="5438780A"/>
    <w:lvl w:ilvl="0" w:tplc="0809000F">
      <w:start w:val="1"/>
      <w:numFmt w:val="decimal"/>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9">
    <w:nsid w:val="36EE17CB"/>
    <w:multiLevelType w:val="hybridMultilevel"/>
    <w:tmpl w:val="2F08A836"/>
    <w:lvl w:ilvl="0" w:tplc="E30CEE22">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20">
    <w:nsid w:val="3B0E53E8"/>
    <w:multiLevelType w:val="hybridMultilevel"/>
    <w:tmpl w:val="FE76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8D36B4"/>
    <w:multiLevelType w:val="hybridMultilevel"/>
    <w:tmpl w:val="A5369D7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3F12A79"/>
    <w:multiLevelType w:val="hybridMultilevel"/>
    <w:tmpl w:val="BBF88944"/>
    <w:lvl w:ilvl="0" w:tplc="F5160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E314EC"/>
    <w:multiLevelType w:val="hybridMultilevel"/>
    <w:tmpl w:val="3D22C9D2"/>
    <w:lvl w:ilvl="0" w:tplc="B406DB22">
      <w:start w:val="1"/>
      <w:numFmt w:val="decimal"/>
      <w:lvlText w:val="%1."/>
      <w:lvlJc w:val="left"/>
      <w:pPr>
        <w:tabs>
          <w:tab w:val="num" w:pos="1008"/>
        </w:tabs>
        <w:ind w:left="1008" w:hanging="64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E1788"/>
    <w:multiLevelType w:val="hybridMultilevel"/>
    <w:tmpl w:val="084EE8B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5">
    <w:nsid w:val="4A3F21CD"/>
    <w:multiLevelType w:val="hybridMultilevel"/>
    <w:tmpl w:val="4C2C8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E9B5E7D"/>
    <w:multiLevelType w:val="hybridMultilevel"/>
    <w:tmpl w:val="5FF264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5D60E9"/>
    <w:multiLevelType w:val="hybridMultilevel"/>
    <w:tmpl w:val="49BCFF14"/>
    <w:lvl w:ilvl="0" w:tplc="F942EB3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864FD"/>
    <w:multiLevelType w:val="hybridMultilevel"/>
    <w:tmpl w:val="575E2FF0"/>
    <w:lvl w:ilvl="0" w:tplc="5BF4F8A6">
      <w:start w:val="1"/>
      <w:numFmt w:val="bullet"/>
      <w:lvlText w:val=""/>
      <w:lvlJc w:val="left"/>
      <w:pPr>
        <w:ind w:left="984" w:hanging="360"/>
      </w:pPr>
      <w:rPr>
        <w:rFonts w:ascii="Symbol" w:hAnsi="Symbol" w:hint="default"/>
        <w:b w:val="0"/>
        <w:bCs w:val="0"/>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9">
    <w:nsid w:val="4FF4078E"/>
    <w:multiLevelType w:val="hybridMultilevel"/>
    <w:tmpl w:val="F742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0E307F"/>
    <w:multiLevelType w:val="hybridMultilevel"/>
    <w:tmpl w:val="9ED6E7EC"/>
    <w:lvl w:ilvl="0" w:tplc="EC900DD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534623C"/>
    <w:multiLevelType w:val="hybridMultilevel"/>
    <w:tmpl w:val="8EB2C670"/>
    <w:lvl w:ilvl="0" w:tplc="B764F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F3FB0"/>
    <w:multiLevelType w:val="hybridMultilevel"/>
    <w:tmpl w:val="2B944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953189B"/>
    <w:multiLevelType w:val="hybridMultilevel"/>
    <w:tmpl w:val="AD96E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B74316A"/>
    <w:multiLevelType w:val="hybridMultilevel"/>
    <w:tmpl w:val="716007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BB4FE9"/>
    <w:multiLevelType w:val="hybridMultilevel"/>
    <w:tmpl w:val="649084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5E2870A2"/>
    <w:multiLevelType w:val="hybridMultilevel"/>
    <w:tmpl w:val="9BDA9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12D5521"/>
    <w:multiLevelType w:val="hybridMultilevel"/>
    <w:tmpl w:val="3602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2913349"/>
    <w:multiLevelType w:val="hybridMultilevel"/>
    <w:tmpl w:val="51AC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4AB404F"/>
    <w:multiLevelType w:val="hybridMultilevel"/>
    <w:tmpl w:val="2F08A836"/>
    <w:lvl w:ilvl="0" w:tplc="E30CEE22">
      <w:start w:val="1"/>
      <w:numFmt w:val="decimal"/>
      <w:lvlText w:val="(%1)"/>
      <w:lvlJc w:val="left"/>
      <w:pPr>
        <w:ind w:left="474" w:hanging="360"/>
      </w:pPr>
      <w:rPr>
        <w:rFonts w:hint="default"/>
      </w:rPr>
    </w:lvl>
    <w:lvl w:ilvl="1" w:tplc="08090019" w:tentative="1">
      <w:start w:val="1"/>
      <w:numFmt w:val="lowerLetter"/>
      <w:lvlText w:val="%2."/>
      <w:lvlJc w:val="left"/>
      <w:pPr>
        <w:ind w:left="1194" w:hanging="360"/>
      </w:pPr>
    </w:lvl>
    <w:lvl w:ilvl="2" w:tplc="0809001B" w:tentative="1">
      <w:start w:val="1"/>
      <w:numFmt w:val="lowerRoman"/>
      <w:lvlText w:val="%3."/>
      <w:lvlJc w:val="right"/>
      <w:pPr>
        <w:ind w:left="1914" w:hanging="180"/>
      </w:pPr>
    </w:lvl>
    <w:lvl w:ilvl="3" w:tplc="0809000F" w:tentative="1">
      <w:start w:val="1"/>
      <w:numFmt w:val="decimal"/>
      <w:lvlText w:val="%4."/>
      <w:lvlJc w:val="left"/>
      <w:pPr>
        <w:ind w:left="2634" w:hanging="360"/>
      </w:pPr>
    </w:lvl>
    <w:lvl w:ilvl="4" w:tplc="08090019" w:tentative="1">
      <w:start w:val="1"/>
      <w:numFmt w:val="lowerLetter"/>
      <w:lvlText w:val="%5."/>
      <w:lvlJc w:val="left"/>
      <w:pPr>
        <w:ind w:left="3354" w:hanging="360"/>
      </w:pPr>
    </w:lvl>
    <w:lvl w:ilvl="5" w:tplc="0809001B" w:tentative="1">
      <w:start w:val="1"/>
      <w:numFmt w:val="lowerRoman"/>
      <w:lvlText w:val="%6."/>
      <w:lvlJc w:val="right"/>
      <w:pPr>
        <w:ind w:left="4074" w:hanging="180"/>
      </w:pPr>
    </w:lvl>
    <w:lvl w:ilvl="6" w:tplc="0809000F" w:tentative="1">
      <w:start w:val="1"/>
      <w:numFmt w:val="decimal"/>
      <w:lvlText w:val="%7."/>
      <w:lvlJc w:val="left"/>
      <w:pPr>
        <w:ind w:left="4794" w:hanging="360"/>
      </w:pPr>
    </w:lvl>
    <w:lvl w:ilvl="7" w:tplc="08090019" w:tentative="1">
      <w:start w:val="1"/>
      <w:numFmt w:val="lowerLetter"/>
      <w:lvlText w:val="%8."/>
      <w:lvlJc w:val="left"/>
      <w:pPr>
        <w:ind w:left="5514" w:hanging="360"/>
      </w:pPr>
    </w:lvl>
    <w:lvl w:ilvl="8" w:tplc="0809001B" w:tentative="1">
      <w:start w:val="1"/>
      <w:numFmt w:val="lowerRoman"/>
      <w:lvlText w:val="%9."/>
      <w:lvlJc w:val="right"/>
      <w:pPr>
        <w:ind w:left="6234" w:hanging="180"/>
      </w:pPr>
    </w:lvl>
  </w:abstractNum>
  <w:abstractNum w:abstractNumId="40">
    <w:nsid w:val="6C315653"/>
    <w:multiLevelType w:val="hybridMultilevel"/>
    <w:tmpl w:val="A1B2C45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2E03DD4"/>
    <w:multiLevelType w:val="hybridMultilevel"/>
    <w:tmpl w:val="84C277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0A321C"/>
    <w:multiLevelType w:val="hybridMultilevel"/>
    <w:tmpl w:val="D8A4C444"/>
    <w:lvl w:ilvl="0" w:tplc="5F42C8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C1452BB"/>
    <w:multiLevelType w:val="hybridMultilevel"/>
    <w:tmpl w:val="2C202C64"/>
    <w:lvl w:ilvl="0" w:tplc="08090019">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abstractNumId w:val="30"/>
  </w:num>
  <w:num w:numId="2">
    <w:abstractNumId w:val="30"/>
  </w:num>
  <w:num w:numId="3">
    <w:abstractNumId w:val="30"/>
  </w:num>
  <w:num w:numId="4">
    <w:abstractNumId w:val="10"/>
  </w:num>
  <w:num w:numId="5">
    <w:abstractNumId w:val="3"/>
  </w:num>
  <w:num w:numId="6">
    <w:abstractNumId w:val="37"/>
  </w:num>
  <w:num w:numId="7">
    <w:abstractNumId w:val="0"/>
  </w:num>
  <w:num w:numId="8">
    <w:abstractNumId w:val="23"/>
  </w:num>
  <w:num w:numId="9">
    <w:abstractNumId w:val="20"/>
  </w:num>
  <w:num w:numId="10">
    <w:abstractNumId w:val="4"/>
  </w:num>
  <w:num w:numId="11">
    <w:abstractNumId w:val="6"/>
  </w:num>
  <w:num w:numId="12">
    <w:abstractNumId w:val="7"/>
  </w:num>
  <w:num w:numId="13">
    <w:abstractNumId w:val="14"/>
  </w:num>
  <w:num w:numId="14">
    <w:abstractNumId w:val="28"/>
  </w:num>
  <w:num w:numId="15">
    <w:abstractNumId w:val="16"/>
  </w:num>
  <w:num w:numId="16">
    <w:abstractNumId w:val="35"/>
  </w:num>
  <w:num w:numId="17">
    <w:abstractNumId w:val="22"/>
  </w:num>
  <w:num w:numId="18">
    <w:abstractNumId w:val="5"/>
  </w:num>
  <w:num w:numId="19">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1"/>
  </w:num>
  <w:num w:numId="23">
    <w:abstractNumId w:val="11"/>
  </w:num>
  <w:num w:numId="24">
    <w:abstractNumId w:val="32"/>
  </w:num>
  <w:num w:numId="25">
    <w:abstractNumId w:val="9"/>
  </w:num>
  <w:num w:numId="26">
    <w:abstractNumId w:val="25"/>
  </w:num>
  <w:num w:numId="27">
    <w:abstractNumId w:val="27"/>
  </w:num>
  <w:num w:numId="28">
    <w:abstractNumId w:val="12"/>
  </w:num>
  <w:num w:numId="29">
    <w:abstractNumId w:val="33"/>
  </w:num>
  <w:num w:numId="30">
    <w:abstractNumId w:val="18"/>
  </w:num>
  <w:num w:numId="31">
    <w:abstractNumId w:val="29"/>
  </w:num>
  <w:num w:numId="32">
    <w:abstractNumId w:val="13"/>
  </w:num>
  <w:num w:numId="33">
    <w:abstractNumId w:val="2"/>
  </w:num>
  <w:num w:numId="34">
    <w:abstractNumId w:val="1"/>
  </w:num>
  <w:num w:numId="35">
    <w:abstractNumId w:val="42"/>
  </w:num>
  <w:num w:numId="36">
    <w:abstractNumId w:val="24"/>
  </w:num>
  <w:num w:numId="37">
    <w:abstractNumId w:val="26"/>
  </w:num>
  <w:num w:numId="38">
    <w:abstractNumId w:val="36"/>
  </w:num>
  <w:num w:numId="39">
    <w:abstractNumId w:val="40"/>
  </w:num>
  <w:num w:numId="40">
    <w:abstractNumId w:val="8"/>
  </w:num>
  <w:num w:numId="41">
    <w:abstractNumId w:val="43"/>
  </w:num>
  <w:num w:numId="42">
    <w:abstractNumId w:val="19"/>
  </w:num>
  <w:num w:numId="43">
    <w:abstractNumId w:val="39"/>
  </w:num>
  <w:num w:numId="44">
    <w:abstractNumId w:val="15"/>
  </w:num>
  <w:num w:numId="45">
    <w:abstractNumId w:val="3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rYUlpOP/VtnA3PE870hvpDvSo4=" w:salt="IG6iNnfY2AJLd5uGXMwiA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5B"/>
    <w:rsid w:val="000064F2"/>
    <w:rsid w:val="00014394"/>
    <w:rsid w:val="000162E2"/>
    <w:rsid w:val="00022642"/>
    <w:rsid w:val="000250B2"/>
    <w:rsid w:val="00027E68"/>
    <w:rsid w:val="0003108E"/>
    <w:rsid w:val="00033D4A"/>
    <w:rsid w:val="00040FF2"/>
    <w:rsid w:val="00044CDE"/>
    <w:rsid w:val="00046F4B"/>
    <w:rsid w:val="00057F2A"/>
    <w:rsid w:val="0006342E"/>
    <w:rsid w:val="00070FE5"/>
    <w:rsid w:val="0007427F"/>
    <w:rsid w:val="00086CEE"/>
    <w:rsid w:val="000A49DB"/>
    <w:rsid w:val="000A725D"/>
    <w:rsid w:val="000B56F9"/>
    <w:rsid w:val="000C3A2D"/>
    <w:rsid w:val="000E7987"/>
    <w:rsid w:val="000F18CE"/>
    <w:rsid w:val="000F7AF2"/>
    <w:rsid w:val="00104BEE"/>
    <w:rsid w:val="00106AD3"/>
    <w:rsid w:val="00111B79"/>
    <w:rsid w:val="001238CC"/>
    <w:rsid w:val="00130CA1"/>
    <w:rsid w:val="00155B42"/>
    <w:rsid w:val="00167B56"/>
    <w:rsid w:val="00171DC6"/>
    <w:rsid w:val="0017312C"/>
    <w:rsid w:val="00177F22"/>
    <w:rsid w:val="00187ED5"/>
    <w:rsid w:val="001A3C98"/>
    <w:rsid w:val="001C34F1"/>
    <w:rsid w:val="001D083A"/>
    <w:rsid w:val="001D1385"/>
    <w:rsid w:val="001D1B5B"/>
    <w:rsid w:val="001D4DB2"/>
    <w:rsid w:val="001E6B80"/>
    <w:rsid w:val="001F5B4B"/>
    <w:rsid w:val="00204398"/>
    <w:rsid w:val="00221989"/>
    <w:rsid w:val="00226BE0"/>
    <w:rsid w:val="00233986"/>
    <w:rsid w:val="002368C5"/>
    <w:rsid w:val="002374BD"/>
    <w:rsid w:val="002411DC"/>
    <w:rsid w:val="00244A83"/>
    <w:rsid w:val="002608D7"/>
    <w:rsid w:val="00264EF4"/>
    <w:rsid w:val="002735C3"/>
    <w:rsid w:val="00277656"/>
    <w:rsid w:val="00282A91"/>
    <w:rsid w:val="002921EB"/>
    <w:rsid w:val="00297E04"/>
    <w:rsid w:val="002D2BB1"/>
    <w:rsid w:val="002D4AC4"/>
    <w:rsid w:val="002D6707"/>
    <w:rsid w:val="002F510E"/>
    <w:rsid w:val="002F52C2"/>
    <w:rsid w:val="003017D7"/>
    <w:rsid w:val="00305D51"/>
    <w:rsid w:val="0031084B"/>
    <w:rsid w:val="00313B71"/>
    <w:rsid w:val="0032290B"/>
    <w:rsid w:val="00322E42"/>
    <w:rsid w:val="00325AE4"/>
    <w:rsid w:val="0032791A"/>
    <w:rsid w:val="003306F6"/>
    <w:rsid w:val="00330D03"/>
    <w:rsid w:val="00332292"/>
    <w:rsid w:val="0034114C"/>
    <w:rsid w:val="00342627"/>
    <w:rsid w:val="003526FA"/>
    <w:rsid w:val="0035444D"/>
    <w:rsid w:val="00355274"/>
    <w:rsid w:val="003600B3"/>
    <w:rsid w:val="00363CD3"/>
    <w:rsid w:val="00364991"/>
    <w:rsid w:val="00366735"/>
    <w:rsid w:val="003723A2"/>
    <w:rsid w:val="0037543B"/>
    <w:rsid w:val="0037665C"/>
    <w:rsid w:val="00387DB6"/>
    <w:rsid w:val="003A4A5E"/>
    <w:rsid w:val="003B221B"/>
    <w:rsid w:val="003B2701"/>
    <w:rsid w:val="003C13BD"/>
    <w:rsid w:val="003C2566"/>
    <w:rsid w:val="003C32D7"/>
    <w:rsid w:val="003E1089"/>
    <w:rsid w:val="003E1286"/>
    <w:rsid w:val="003E3E60"/>
    <w:rsid w:val="003E677A"/>
    <w:rsid w:val="003F0379"/>
    <w:rsid w:val="003F4934"/>
    <w:rsid w:val="003F59FD"/>
    <w:rsid w:val="003F60D6"/>
    <w:rsid w:val="004005C8"/>
    <w:rsid w:val="00403A88"/>
    <w:rsid w:val="004056B1"/>
    <w:rsid w:val="00417CB9"/>
    <w:rsid w:val="0042410C"/>
    <w:rsid w:val="00425392"/>
    <w:rsid w:val="00425ADC"/>
    <w:rsid w:val="004405F1"/>
    <w:rsid w:val="004640E3"/>
    <w:rsid w:val="0046626C"/>
    <w:rsid w:val="0046721E"/>
    <w:rsid w:val="0047412A"/>
    <w:rsid w:val="004844DD"/>
    <w:rsid w:val="00485E34"/>
    <w:rsid w:val="004875CE"/>
    <w:rsid w:val="00491C4A"/>
    <w:rsid w:val="00492E1D"/>
    <w:rsid w:val="004942F8"/>
    <w:rsid w:val="00494DA0"/>
    <w:rsid w:val="004A2371"/>
    <w:rsid w:val="004A5F02"/>
    <w:rsid w:val="004A7F27"/>
    <w:rsid w:val="004B293D"/>
    <w:rsid w:val="004C3FEA"/>
    <w:rsid w:val="004C72BA"/>
    <w:rsid w:val="004D1269"/>
    <w:rsid w:val="004E77A8"/>
    <w:rsid w:val="004F7498"/>
    <w:rsid w:val="00503250"/>
    <w:rsid w:val="00503571"/>
    <w:rsid w:val="005120DA"/>
    <w:rsid w:val="00512D96"/>
    <w:rsid w:val="005326C2"/>
    <w:rsid w:val="005365CE"/>
    <w:rsid w:val="00541227"/>
    <w:rsid w:val="005421BB"/>
    <w:rsid w:val="0054354A"/>
    <w:rsid w:val="0055318D"/>
    <w:rsid w:val="0055745A"/>
    <w:rsid w:val="00580DB5"/>
    <w:rsid w:val="00584702"/>
    <w:rsid w:val="005851F2"/>
    <w:rsid w:val="00591EA7"/>
    <w:rsid w:val="005A18CC"/>
    <w:rsid w:val="005A4A45"/>
    <w:rsid w:val="005B41DF"/>
    <w:rsid w:val="005B4B7A"/>
    <w:rsid w:val="005C3A16"/>
    <w:rsid w:val="005D00EF"/>
    <w:rsid w:val="005D4B77"/>
    <w:rsid w:val="005D7A57"/>
    <w:rsid w:val="005E2718"/>
    <w:rsid w:val="005E4A98"/>
    <w:rsid w:val="005F1D74"/>
    <w:rsid w:val="005F20EC"/>
    <w:rsid w:val="00604BAC"/>
    <w:rsid w:val="00624463"/>
    <w:rsid w:val="0065267F"/>
    <w:rsid w:val="00654A57"/>
    <w:rsid w:val="00662E9C"/>
    <w:rsid w:val="00671A45"/>
    <w:rsid w:val="00671F22"/>
    <w:rsid w:val="006A2B28"/>
    <w:rsid w:val="006A5E4D"/>
    <w:rsid w:val="006A7807"/>
    <w:rsid w:val="006B37AA"/>
    <w:rsid w:val="006B3E59"/>
    <w:rsid w:val="006B53E9"/>
    <w:rsid w:val="006B784F"/>
    <w:rsid w:val="006E043F"/>
    <w:rsid w:val="006E0451"/>
    <w:rsid w:val="006E621B"/>
    <w:rsid w:val="006E78C0"/>
    <w:rsid w:val="007000AB"/>
    <w:rsid w:val="00705AAD"/>
    <w:rsid w:val="007066EA"/>
    <w:rsid w:val="0071273F"/>
    <w:rsid w:val="00712E93"/>
    <w:rsid w:val="00721EC2"/>
    <w:rsid w:val="00724E12"/>
    <w:rsid w:val="00732853"/>
    <w:rsid w:val="00732A8F"/>
    <w:rsid w:val="007429C3"/>
    <w:rsid w:val="007513B6"/>
    <w:rsid w:val="00752317"/>
    <w:rsid w:val="00757300"/>
    <w:rsid w:val="0076133B"/>
    <w:rsid w:val="00761923"/>
    <w:rsid w:val="00777FD7"/>
    <w:rsid w:val="00781610"/>
    <w:rsid w:val="00785CCB"/>
    <w:rsid w:val="00790EC3"/>
    <w:rsid w:val="00791058"/>
    <w:rsid w:val="007A7AE5"/>
    <w:rsid w:val="007B1EE0"/>
    <w:rsid w:val="007D42E4"/>
    <w:rsid w:val="007D7DBD"/>
    <w:rsid w:val="007E6414"/>
    <w:rsid w:val="007F2F4E"/>
    <w:rsid w:val="007F483B"/>
    <w:rsid w:val="00805743"/>
    <w:rsid w:val="00813752"/>
    <w:rsid w:val="00822EFE"/>
    <w:rsid w:val="008254BE"/>
    <w:rsid w:val="0083454F"/>
    <w:rsid w:val="00842A00"/>
    <w:rsid w:val="00843214"/>
    <w:rsid w:val="00850878"/>
    <w:rsid w:val="008631D2"/>
    <w:rsid w:val="00873311"/>
    <w:rsid w:val="0087510A"/>
    <w:rsid w:val="00880F47"/>
    <w:rsid w:val="008C5359"/>
    <w:rsid w:val="008D5E00"/>
    <w:rsid w:val="008F4C2A"/>
    <w:rsid w:val="00904130"/>
    <w:rsid w:val="0091049B"/>
    <w:rsid w:val="00931801"/>
    <w:rsid w:val="009335CB"/>
    <w:rsid w:val="00934C51"/>
    <w:rsid w:val="00942554"/>
    <w:rsid w:val="0095481A"/>
    <w:rsid w:val="0096671D"/>
    <w:rsid w:val="009738F5"/>
    <w:rsid w:val="0097457D"/>
    <w:rsid w:val="00981E47"/>
    <w:rsid w:val="009963FB"/>
    <w:rsid w:val="009B77CF"/>
    <w:rsid w:val="009C318D"/>
    <w:rsid w:val="009C428D"/>
    <w:rsid w:val="009C798F"/>
    <w:rsid w:val="009C7F70"/>
    <w:rsid w:val="009D027B"/>
    <w:rsid w:val="009E223C"/>
    <w:rsid w:val="009E5990"/>
    <w:rsid w:val="009E7EC8"/>
    <w:rsid w:val="009F624E"/>
    <w:rsid w:val="009F67F9"/>
    <w:rsid w:val="009F7E7F"/>
    <w:rsid w:val="00A1215C"/>
    <w:rsid w:val="00A16A4C"/>
    <w:rsid w:val="00A37E18"/>
    <w:rsid w:val="00A406FA"/>
    <w:rsid w:val="00A41B51"/>
    <w:rsid w:val="00A4616E"/>
    <w:rsid w:val="00A514F6"/>
    <w:rsid w:val="00A54D3E"/>
    <w:rsid w:val="00A54E7A"/>
    <w:rsid w:val="00A57634"/>
    <w:rsid w:val="00A6231E"/>
    <w:rsid w:val="00A714FE"/>
    <w:rsid w:val="00A71C73"/>
    <w:rsid w:val="00A90263"/>
    <w:rsid w:val="00A933A1"/>
    <w:rsid w:val="00A934AA"/>
    <w:rsid w:val="00AA1ACA"/>
    <w:rsid w:val="00AA4A3A"/>
    <w:rsid w:val="00AB672E"/>
    <w:rsid w:val="00AC1D02"/>
    <w:rsid w:val="00AD24D0"/>
    <w:rsid w:val="00AD7DAE"/>
    <w:rsid w:val="00AD7E68"/>
    <w:rsid w:val="00AE0C82"/>
    <w:rsid w:val="00AE0CBC"/>
    <w:rsid w:val="00AE3534"/>
    <w:rsid w:val="00AF5B8F"/>
    <w:rsid w:val="00AF7596"/>
    <w:rsid w:val="00B13BF6"/>
    <w:rsid w:val="00B358E0"/>
    <w:rsid w:val="00B42008"/>
    <w:rsid w:val="00B42964"/>
    <w:rsid w:val="00B43CD7"/>
    <w:rsid w:val="00B52048"/>
    <w:rsid w:val="00B54FC5"/>
    <w:rsid w:val="00B63798"/>
    <w:rsid w:val="00B65167"/>
    <w:rsid w:val="00B65393"/>
    <w:rsid w:val="00B73AE6"/>
    <w:rsid w:val="00B80969"/>
    <w:rsid w:val="00B83D8F"/>
    <w:rsid w:val="00B85D1C"/>
    <w:rsid w:val="00B86559"/>
    <w:rsid w:val="00B87E74"/>
    <w:rsid w:val="00BA04CA"/>
    <w:rsid w:val="00BA390E"/>
    <w:rsid w:val="00BB505D"/>
    <w:rsid w:val="00BC5B53"/>
    <w:rsid w:val="00BD3DD6"/>
    <w:rsid w:val="00BE1C54"/>
    <w:rsid w:val="00BF3DCD"/>
    <w:rsid w:val="00BF7A39"/>
    <w:rsid w:val="00C00C3A"/>
    <w:rsid w:val="00C03C08"/>
    <w:rsid w:val="00C13FC3"/>
    <w:rsid w:val="00C24843"/>
    <w:rsid w:val="00C307B3"/>
    <w:rsid w:val="00C321F1"/>
    <w:rsid w:val="00C32885"/>
    <w:rsid w:val="00C3580F"/>
    <w:rsid w:val="00C4606B"/>
    <w:rsid w:val="00C56509"/>
    <w:rsid w:val="00C70CC2"/>
    <w:rsid w:val="00C817F6"/>
    <w:rsid w:val="00C911F5"/>
    <w:rsid w:val="00C93082"/>
    <w:rsid w:val="00C957C2"/>
    <w:rsid w:val="00CA0D08"/>
    <w:rsid w:val="00CA1B9B"/>
    <w:rsid w:val="00CA67BA"/>
    <w:rsid w:val="00CB4502"/>
    <w:rsid w:val="00CB4EA7"/>
    <w:rsid w:val="00CC4908"/>
    <w:rsid w:val="00CC684C"/>
    <w:rsid w:val="00CD0E20"/>
    <w:rsid w:val="00CD7691"/>
    <w:rsid w:val="00D07F7D"/>
    <w:rsid w:val="00D2097F"/>
    <w:rsid w:val="00D21C17"/>
    <w:rsid w:val="00D244CB"/>
    <w:rsid w:val="00D37A7F"/>
    <w:rsid w:val="00D408E5"/>
    <w:rsid w:val="00D77156"/>
    <w:rsid w:val="00D83708"/>
    <w:rsid w:val="00D879B5"/>
    <w:rsid w:val="00D90255"/>
    <w:rsid w:val="00DA426B"/>
    <w:rsid w:val="00DC0B95"/>
    <w:rsid w:val="00DD1F59"/>
    <w:rsid w:val="00DE7DE5"/>
    <w:rsid w:val="00DF32FA"/>
    <w:rsid w:val="00E009CD"/>
    <w:rsid w:val="00E01F91"/>
    <w:rsid w:val="00E060FE"/>
    <w:rsid w:val="00E07DB9"/>
    <w:rsid w:val="00E158C0"/>
    <w:rsid w:val="00E17EE5"/>
    <w:rsid w:val="00E17F5F"/>
    <w:rsid w:val="00E27EDE"/>
    <w:rsid w:val="00E36623"/>
    <w:rsid w:val="00E40927"/>
    <w:rsid w:val="00E42DDC"/>
    <w:rsid w:val="00E528A1"/>
    <w:rsid w:val="00E55C0E"/>
    <w:rsid w:val="00E60BC3"/>
    <w:rsid w:val="00E7383D"/>
    <w:rsid w:val="00E757D5"/>
    <w:rsid w:val="00E7762B"/>
    <w:rsid w:val="00E77D39"/>
    <w:rsid w:val="00E81E04"/>
    <w:rsid w:val="00E91C7B"/>
    <w:rsid w:val="00E923EB"/>
    <w:rsid w:val="00E954E8"/>
    <w:rsid w:val="00EA4640"/>
    <w:rsid w:val="00EC1895"/>
    <w:rsid w:val="00ED05EE"/>
    <w:rsid w:val="00EE1482"/>
    <w:rsid w:val="00F05185"/>
    <w:rsid w:val="00F254CE"/>
    <w:rsid w:val="00F3261A"/>
    <w:rsid w:val="00F45DC1"/>
    <w:rsid w:val="00F51EE7"/>
    <w:rsid w:val="00F52F86"/>
    <w:rsid w:val="00F53291"/>
    <w:rsid w:val="00F53C4D"/>
    <w:rsid w:val="00F567F7"/>
    <w:rsid w:val="00F63113"/>
    <w:rsid w:val="00F649E1"/>
    <w:rsid w:val="00F76740"/>
    <w:rsid w:val="00F80080"/>
    <w:rsid w:val="00F87FB2"/>
    <w:rsid w:val="00F9027B"/>
    <w:rsid w:val="00FA6738"/>
    <w:rsid w:val="00FB2B8B"/>
    <w:rsid w:val="00FB412D"/>
    <w:rsid w:val="00FB47B6"/>
    <w:rsid w:val="00FB5D9A"/>
    <w:rsid w:val="00FC1D54"/>
    <w:rsid w:val="00FC7BA3"/>
    <w:rsid w:val="00FC7F76"/>
    <w:rsid w:val="00FD0CCF"/>
    <w:rsid w:val="00FD18B2"/>
    <w:rsid w:val="00FD5DA3"/>
    <w:rsid w:val="00FE3C53"/>
    <w:rsid w:val="00FE43C3"/>
    <w:rsid w:val="00FF232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AE6"/>
    <w:pPr>
      <w:spacing w:after="0" w:line="240" w:lineRule="auto"/>
    </w:pPr>
    <w:rPr>
      <w:rFonts w:asciiTheme="minorBidi" w:hAnsiTheme="minorBid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67F7"/>
    <w:rPr>
      <w:rFonts w:asciiTheme="minorBidi" w:hAnsiTheme="minorBidi"/>
      <w:sz w:val="20"/>
    </w:rPr>
  </w:style>
  <w:style w:type="paragraph" w:styleId="Heading1">
    <w:name w:val="heading 1"/>
    <w:basedOn w:val="Normal"/>
    <w:next w:val="Normal"/>
    <w:link w:val="Heading1Char"/>
    <w:uiPriority w:val="9"/>
    <w:qFormat/>
    <w:rsid w:val="00F567F7"/>
    <w:pPr>
      <w:spacing w:before="200" w:after="0"/>
      <w:contextualSpacing/>
      <w:outlineLvl w:val="0"/>
    </w:pPr>
    <w:rPr>
      <w:rFonts w:eastAsiaTheme="majorEastAsia"/>
      <w:b/>
      <w:bCs/>
      <w:sz w:val="26"/>
      <w:szCs w:val="26"/>
      <w:lang w:val="en-AU"/>
    </w:rPr>
  </w:style>
  <w:style w:type="paragraph" w:styleId="Heading2">
    <w:name w:val="heading 2"/>
    <w:basedOn w:val="Normal"/>
    <w:next w:val="Normal"/>
    <w:link w:val="Heading2Char"/>
    <w:uiPriority w:val="9"/>
    <w:unhideWhenUsed/>
    <w:qFormat/>
    <w:rsid w:val="00F567F7"/>
    <w:pPr>
      <w:spacing w:before="200" w:after="0"/>
      <w:outlineLvl w:val="1"/>
    </w:pPr>
    <w:rPr>
      <w:rFonts w:eastAsiaTheme="majorEastAsia"/>
      <w:b/>
      <w:bCs/>
      <w:sz w:val="24"/>
      <w:szCs w:val="26"/>
      <w:lang w:val="en-AU"/>
    </w:rPr>
  </w:style>
  <w:style w:type="paragraph" w:styleId="Heading3">
    <w:name w:val="heading 3"/>
    <w:basedOn w:val="Normal"/>
    <w:next w:val="Normal"/>
    <w:link w:val="Heading3Char"/>
    <w:uiPriority w:val="9"/>
    <w:unhideWhenUsed/>
    <w:qFormat/>
    <w:rsid w:val="00F567F7"/>
    <w:pPr>
      <w:spacing w:before="200" w:after="0" w:line="271" w:lineRule="auto"/>
      <w:outlineLvl w:val="2"/>
    </w:pPr>
    <w:rPr>
      <w:rFonts w:eastAsiaTheme="majorEastAsia"/>
      <w:b/>
      <w:bCs/>
      <w:sz w:val="22"/>
      <w:lang w:val="en-AU"/>
    </w:rPr>
  </w:style>
  <w:style w:type="paragraph" w:styleId="Heading5">
    <w:name w:val="heading 5"/>
    <w:basedOn w:val="Normal"/>
    <w:next w:val="Normal"/>
    <w:link w:val="Heading5Char"/>
    <w:uiPriority w:val="9"/>
    <w:semiHidden/>
    <w:unhideWhenUsed/>
    <w:qFormat/>
    <w:rsid w:val="00F567F7"/>
    <w:pPr>
      <w:spacing w:before="200" w:after="0"/>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F567F7"/>
    <w:pPr>
      <w:spacing w:after="0" w:line="271" w:lineRule="auto"/>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F567F7"/>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F567F7"/>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567F7"/>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65C"/>
    <w:pPr>
      <w:tabs>
        <w:tab w:val="center" w:pos="4320"/>
        <w:tab w:val="right" w:pos="8640"/>
      </w:tabs>
    </w:pPr>
  </w:style>
  <w:style w:type="paragraph" w:styleId="Footer">
    <w:name w:val="footer"/>
    <w:basedOn w:val="Normal"/>
    <w:link w:val="FooterChar"/>
    <w:uiPriority w:val="99"/>
    <w:rsid w:val="0037665C"/>
    <w:pPr>
      <w:tabs>
        <w:tab w:val="center" w:pos="4320"/>
        <w:tab w:val="right" w:pos="8640"/>
      </w:tabs>
    </w:pPr>
  </w:style>
  <w:style w:type="character" w:styleId="Hyperlink">
    <w:name w:val="Hyperlink"/>
    <w:rsid w:val="00880F47"/>
    <w:rPr>
      <w:color w:val="0000FF"/>
      <w:u w:val="single"/>
    </w:rPr>
  </w:style>
  <w:style w:type="character" w:styleId="FollowedHyperlink">
    <w:name w:val="FollowedHyperlink"/>
    <w:rsid w:val="009B77CF"/>
    <w:rPr>
      <w:color w:val="800080"/>
      <w:u w:val="single"/>
    </w:rPr>
  </w:style>
  <w:style w:type="table" w:styleId="TableGrid">
    <w:name w:val="Table Grid"/>
    <w:basedOn w:val="TableNormal"/>
    <w:rsid w:val="00E0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C98"/>
    <w:rPr>
      <w:rFonts w:ascii="Tahoma" w:hAnsi="Tahoma" w:cs="Tahoma"/>
      <w:sz w:val="16"/>
      <w:szCs w:val="16"/>
    </w:rPr>
  </w:style>
  <w:style w:type="character" w:customStyle="1" w:styleId="BalloonTextChar">
    <w:name w:val="Balloon Text Char"/>
    <w:link w:val="BalloonText"/>
    <w:rsid w:val="001A3C98"/>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F567F7"/>
    <w:rPr>
      <w:rFonts w:asciiTheme="minorBidi" w:eastAsiaTheme="majorEastAsia" w:hAnsiTheme="minorBidi"/>
      <w:b/>
      <w:bCs/>
      <w:sz w:val="26"/>
      <w:szCs w:val="26"/>
      <w:lang w:val="en-AU"/>
    </w:rPr>
  </w:style>
  <w:style w:type="character" w:customStyle="1" w:styleId="Heading2Char">
    <w:name w:val="Heading 2 Char"/>
    <w:basedOn w:val="DefaultParagraphFont"/>
    <w:link w:val="Heading2"/>
    <w:uiPriority w:val="9"/>
    <w:rsid w:val="00F567F7"/>
    <w:rPr>
      <w:rFonts w:asciiTheme="minorBidi" w:eastAsiaTheme="majorEastAsia" w:hAnsiTheme="minorBidi"/>
      <w:b/>
      <w:bCs/>
      <w:sz w:val="24"/>
      <w:szCs w:val="26"/>
      <w:lang w:val="en-AU"/>
    </w:rPr>
  </w:style>
  <w:style w:type="character" w:customStyle="1" w:styleId="Heading3Char">
    <w:name w:val="Heading 3 Char"/>
    <w:basedOn w:val="DefaultParagraphFont"/>
    <w:link w:val="Heading3"/>
    <w:uiPriority w:val="9"/>
    <w:rsid w:val="00F567F7"/>
    <w:rPr>
      <w:rFonts w:asciiTheme="minorBidi" w:eastAsiaTheme="majorEastAsia" w:hAnsiTheme="minorBidi"/>
      <w:b/>
      <w:bCs/>
      <w:lang w:val="en-AU"/>
    </w:rPr>
  </w:style>
  <w:style w:type="character" w:customStyle="1" w:styleId="Heading5Char">
    <w:name w:val="Heading 5 Char"/>
    <w:basedOn w:val="DefaultParagraphFont"/>
    <w:link w:val="Heading5"/>
    <w:uiPriority w:val="9"/>
    <w:semiHidden/>
    <w:rsid w:val="00F567F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567F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567F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567F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567F7"/>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qFormat/>
    <w:rsid w:val="00F567F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567F7"/>
    <w:pPr>
      <w:tabs>
        <w:tab w:val="left" w:pos="720"/>
        <w:tab w:val="left" w:pos="1440"/>
        <w:tab w:val="left" w:pos="3710"/>
      </w:tabs>
      <w:spacing w:before="320" w:line="240" w:lineRule="auto"/>
      <w:contextualSpacing/>
    </w:pPr>
    <w:rPr>
      <w:rFonts w:eastAsiaTheme="majorEastAsia"/>
      <w:b/>
      <w:bCs/>
      <w:caps/>
      <w:color w:val="C00000"/>
      <w:spacing w:val="5"/>
      <w:sz w:val="32"/>
      <w:szCs w:val="32"/>
      <w:lang w:val="en-US"/>
    </w:rPr>
  </w:style>
  <w:style w:type="character" w:customStyle="1" w:styleId="TitleChar">
    <w:name w:val="Title Char"/>
    <w:basedOn w:val="DefaultParagraphFont"/>
    <w:link w:val="Title"/>
    <w:uiPriority w:val="10"/>
    <w:rsid w:val="00F567F7"/>
    <w:rPr>
      <w:rFonts w:asciiTheme="minorBidi" w:eastAsiaTheme="majorEastAsia" w:hAnsiTheme="minorBidi"/>
      <w:b/>
      <w:bCs/>
      <w:caps/>
      <w:color w:val="C00000"/>
      <w:spacing w:val="5"/>
      <w:sz w:val="32"/>
      <w:szCs w:val="32"/>
      <w:lang w:val="en-US"/>
    </w:rPr>
  </w:style>
  <w:style w:type="paragraph" w:styleId="Subtitle">
    <w:name w:val="Subtitle"/>
    <w:basedOn w:val="Normal"/>
    <w:next w:val="Normal"/>
    <w:link w:val="SubtitleChar"/>
    <w:uiPriority w:val="11"/>
    <w:qFormat/>
    <w:rsid w:val="00F567F7"/>
    <w:pPr>
      <w:spacing w:after="600"/>
    </w:pPr>
    <w:rPr>
      <w:rFonts w:eastAsiaTheme="majorEastAsia"/>
      <w:b/>
      <w:bCs/>
      <w:iCs/>
      <w:spacing w:val="13"/>
      <w:sz w:val="28"/>
      <w:szCs w:val="28"/>
      <w:lang w:val="en-AU"/>
    </w:rPr>
  </w:style>
  <w:style w:type="character" w:customStyle="1" w:styleId="SubtitleChar">
    <w:name w:val="Subtitle Char"/>
    <w:basedOn w:val="DefaultParagraphFont"/>
    <w:link w:val="Subtitle"/>
    <w:uiPriority w:val="11"/>
    <w:rsid w:val="00F567F7"/>
    <w:rPr>
      <w:rFonts w:asciiTheme="minorBidi" w:eastAsiaTheme="majorEastAsia" w:hAnsiTheme="minorBidi"/>
      <w:b/>
      <w:bCs/>
      <w:iCs/>
      <w:spacing w:val="13"/>
      <w:sz w:val="28"/>
      <w:szCs w:val="28"/>
      <w:lang w:val="en-AU"/>
    </w:rPr>
  </w:style>
  <w:style w:type="character" w:styleId="Strong">
    <w:name w:val="Strong"/>
    <w:uiPriority w:val="22"/>
    <w:rsid w:val="00221989"/>
    <w:rPr>
      <w:b/>
      <w:bCs/>
    </w:rPr>
  </w:style>
  <w:style w:type="paragraph" w:styleId="NoSpacing">
    <w:name w:val="No Spacing"/>
    <w:basedOn w:val="Normal"/>
    <w:link w:val="NoSpacingChar"/>
    <w:uiPriority w:val="1"/>
    <w:qFormat/>
    <w:rsid w:val="00F567F7"/>
    <w:pPr>
      <w:spacing w:after="0" w:line="240" w:lineRule="auto"/>
    </w:pPr>
    <w:rPr>
      <w:szCs w:val="20"/>
    </w:rPr>
  </w:style>
  <w:style w:type="character" w:customStyle="1" w:styleId="NoSpacingChar">
    <w:name w:val="No Spacing Char"/>
    <w:basedOn w:val="DefaultParagraphFont"/>
    <w:link w:val="NoSpacing"/>
    <w:uiPriority w:val="1"/>
    <w:rsid w:val="00F567F7"/>
    <w:rPr>
      <w:rFonts w:asciiTheme="minorBidi" w:hAnsiTheme="minorBidi"/>
      <w:sz w:val="20"/>
      <w:szCs w:val="20"/>
    </w:rPr>
  </w:style>
  <w:style w:type="paragraph" w:styleId="ListParagraph">
    <w:name w:val="List Paragraph"/>
    <w:basedOn w:val="Normal"/>
    <w:uiPriority w:val="34"/>
    <w:qFormat/>
    <w:rsid w:val="00F567F7"/>
    <w:pPr>
      <w:contextualSpacing/>
    </w:pPr>
    <w:rPr>
      <w:lang w:val="en-AU"/>
    </w:rPr>
  </w:style>
  <w:style w:type="paragraph" w:styleId="Quote">
    <w:name w:val="Quote"/>
    <w:basedOn w:val="Normal"/>
    <w:next w:val="Normal"/>
    <w:link w:val="QuoteChar"/>
    <w:uiPriority w:val="29"/>
    <w:qFormat/>
    <w:rsid w:val="00221989"/>
    <w:pPr>
      <w:spacing w:before="200" w:after="0"/>
      <w:ind w:left="360" w:right="360"/>
    </w:pPr>
    <w:rPr>
      <w:rFonts w:asciiTheme="minorHAnsi" w:hAnsiTheme="minorHAnsi"/>
      <w:i/>
      <w:iCs/>
      <w:sz w:val="22"/>
    </w:rPr>
  </w:style>
  <w:style w:type="character" w:customStyle="1" w:styleId="QuoteChar">
    <w:name w:val="Quote Char"/>
    <w:link w:val="Quote"/>
    <w:uiPriority w:val="29"/>
    <w:rsid w:val="00221989"/>
    <w:rPr>
      <w:i/>
      <w:iCs/>
    </w:rPr>
  </w:style>
  <w:style w:type="paragraph" w:styleId="TOCHeading">
    <w:name w:val="TOC Heading"/>
    <w:basedOn w:val="Heading1"/>
    <w:next w:val="Normal"/>
    <w:uiPriority w:val="39"/>
    <w:semiHidden/>
    <w:unhideWhenUsed/>
    <w:qFormat/>
    <w:rsid w:val="00F567F7"/>
    <w:pPr>
      <w:outlineLvl w:val="9"/>
    </w:pPr>
  </w:style>
  <w:style w:type="paragraph" w:customStyle="1" w:styleId="SubjectText">
    <w:name w:val="Subject Text"/>
    <w:basedOn w:val="Normal"/>
    <w:link w:val="SubjectTextChar"/>
    <w:qFormat/>
    <w:rsid w:val="00F567F7"/>
    <w:rPr>
      <w:b/>
      <w:bCs/>
      <w:sz w:val="22"/>
    </w:rPr>
  </w:style>
  <w:style w:type="character" w:customStyle="1" w:styleId="SubjectTextChar">
    <w:name w:val="Subject Text Char"/>
    <w:basedOn w:val="DefaultParagraphFont"/>
    <w:link w:val="SubjectText"/>
    <w:rsid w:val="00F567F7"/>
    <w:rPr>
      <w:rFonts w:asciiTheme="minorBidi" w:hAnsiTheme="minorBidi"/>
      <w:b/>
      <w:bCs/>
    </w:rPr>
  </w:style>
  <w:style w:type="numbering" w:customStyle="1" w:styleId="NoList1">
    <w:name w:val="No List1"/>
    <w:next w:val="NoList"/>
    <w:uiPriority w:val="99"/>
    <w:semiHidden/>
    <w:unhideWhenUsed/>
    <w:rsid w:val="001D1B5B"/>
  </w:style>
  <w:style w:type="character" w:customStyle="1" w:styleId="HeaderChar">
    <w:name w:val="Header Char"/>
    <w:basedOn w:val="DefaultParagraphFont"/>
    <w:link w:val="Header"/>
    <w:uiPriority w:val="99"/>
    <w:rsid w:val="001D1B5B"/>
    <w:rPr>
      <w:rFonts w:asciiTheme="minorBidi" w:hAnsiTheme="minorBidi"/>
      <w:sz w:val="20"/>
    </w:rPr>
  </w:style>
  <w:style w:type="character" w:customStyle="1" w:styleId="FooterChar">
    <w:name w:val="Footer Char"/>
    <w:basedOn w:val="DefaultParagraphFont"/>
    <w:link w:val="Footer"/>
    <w:uiPriority w:val="99"/>
    <w:rsid w:val="001D1B5B"/>
    <w:rPr>
      <w:rFonts w:asciiTheme="minorBidi" w:hAnsiTheme="minorBidi"/>
      <w:sz w:val="20"/>
    </w:rPr>
  </w:style>
  <w:style w:type="character" w:styleId="PageNumber">
    <w:name w:val="page number"/>
    <w:basedOn w:val="DefaultParagraphFont"/>
    <w:rsid w:val="001D1B5B"/>
  </w:style>
  <w:style w:type="paragraph" w:customStyle="1" w:styleId="BodyText1">
    <w:name w:val="Body Text1"/>
    <w:basedOn w:val="Heading1"/>
    <w:rsid w:val="001D1B5B"/>
    <w:pPr>
      <w:keepNext/>
      <w:spacing w:before="240" w:after="60" w:line="240" w:lineRule="auto"/>
      <w:ind w:left="170"/>
      <w:contextualSpacing w:val="0"/>
    </w:pPr>
    <w:rPr>
      <w:rFonts w:ascii="Arial" w:eastAsia="Times New Roman" w:hAnsi="Arial" w:cs="Times New Roman"/>
      <w:b w:val="0"/>
      <w:kern w:val="32"/>
      <w:sz w:val="22"/>
      <w:szCs w:val="32"/>
      <w:lang w:val="en-US"/>
    </w:rPr>
  </w:style>
  <w:style w:type="character" w:customStyle="1" w:styleId="longtext">
    <w:name w:val="long_text"/>
    <w:rsid w:val="001D1B5B"/>
  </w:style>
  <w:style w:type="paragraph" w:styleId="NormalWeb">
    <w:name w:val="Normal (Web)"/>
    <w:basedOn w:val="Normal"/>
    <w:uiPriority w:val="99"/>
    <w:unhideWhenUsed/>
    <w:rsid w:val="001D1B5B"/>
    <w:pPr>
      <w:spacing w:before="100" w:beforeAutospacing="1" w:after="100" w:afterAutospacing="1" w:line="240" w:lineRule="auto"/>
    </w:pPr>
    <w:rPr>
      <w:rFonts w:ascii="Times New Roman" w:eastAsiaTheme="minorEastAsia" w:hAnsi="Times New Roman" w:cs="Times New Roman"/>
      <w:sz w:val="24"/>
      <w:szCs w:val="24"/>
      <w:lang w:eastAsia="en-GB"/>
    </w:rPr>
  </w:style>
  <w:style w:type="numbering" w:customStyle="1" w:styleId="NoList11">
    <w:name w:val="No List11"/>
    <w:next w:val="NoList"/>
    <w:uiPriority w:val="99"/>
    <w:semiHidden/>
    <w:rsid w:val="001D1B5B"/>
  </w:style>
  <w:style w:type="character" w:styleId="CommentReference">
    <w:name w:val="annotation reference"/>
    <w:rsid w:val="001D1B5B"/>
    <w:rPr>
      <w:sz w:val="16"/>
      <w:szCs w:val="16"/>
    </w:rPr>
  </w:style>
  <w:style w:type="paragraph" w:styleId="CommentText">
    <w:name w:val="annotation text"/>
    <w:basedOn w:val="Normal"/>
    <w:link w:val="CommentTextChar"/>
    <w:rsid w:val="001D1B5B"/>
    <w:pPr>
      <w:spacing w:after="0" w:line="240" w:lineRule="auto"/>
    </w:pPr>
    <w:rPr>
      <w:rFonts w:ascii="Arial" w:eastAsia="Times New Roman" w:hAnsi="Arial" w:cs="Times New Roman"/>
      <w:szCs w:val="20"/>
      <w:lang w:val="en-US"/>
    </w:rPr>
  </w:style>
  <w:style w:type="character" w:customStyle="1" w:styleId="CommentTextChar">
    <w:name w:val="Comment Text Char"/>
    <w:basedOn w:val="DefaultParagraphFont"/>
    <w:link w:val="CommentText"/>
    <w:rsid w:val="001D1B5B"/>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1D1B5B"/>
    <w:rPr>
      <w:b/>
      <w:bCs/>
    </w:rPr>
  </w:style>
  <w:style w:type="character" w:customStyle="1" w:styleId="CommentSubjectChar">
    <w:name w:val="Comment Subject Char"/>
    <w:basedOn w:val="CommentTextChar"/>
    <w:link w:val="CommentSubject"/>
    <w:rsid w:val="001D1B5B"/>
    <w:rPr>
      <w:rFonts w:ascii="Arial" w:eastAsia="Times New Roman" w:hAnsi="Arial" w:cs="Times New Roman"/>
      <w:b/>
      <w:bCs/>
      <w:sz w:val="20"/>
      <w:szCs w:val="20"/>
      <w:lang w:val="en-US"/>
    </w:rPr>
  </w:style>
  <w:style w:type="paragraph" w:customStyle="1" w:styleId="Default">
    <w:name w:val="Default"/>
    <w:rsid w:val="001D1B5B"/>
    <w:pPr>
      <w:autoSpaceDE w:val="0"/>
      <w:autoSpaceDN w:val="0"/>
      <w:adjustRightInd w:val="0"/>
      <w:spacing w:after="0" w:line="240" w:lineRule="auto"/>
    </w:pPr>
    <w:rPr>
      <w:rFonts w:ascii="Frutiger LT 45 Light" w:eastAsia="Times New Roman" w:hAnsi="Frutiger LT 45 Light" w:cs="Frutiger LT 45 Light"/>
      <w:color w:val="000000"/>
      <w:sz w:val="24"/>
      <w:szCs w:val="24"/>
      <w:lang w:val="en-US"/>
    </w:rPr>
  </w:style>
  <w:style w:type="numbering" w:customStyle="1" w:styleId="NoList2">
    <w:name w:val="No List2"/>
    <w:next w:val="NoList"/>
    <w:semiHidden/>
    <w:rsid w:val="001D1B5B"/>
  </w:style>
  <w:style w:type="numbering" w:customStyle="1" w:styleId="NoList3">
    <w:name w:val="No List3"/>
    <w:next w:val="NoList"/>
    <w:semiHidden/>
    <w:rsid w:val="001D1B5B"/>
  </w:style>
  <w:style w:type="table" w:customStyle="1" w:styleId="TableGrid1">
    <w:name w:val="Table Grid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1D1B5B"/>
    <w:pPr>
      <w:spacing w:before="200" w:after="0" w:line="240" w:lineRule="auto"/>
      <w:outlineLvl w:val="1"/>
    </w:pPr>
    <w:rPr>
      <w:rFonts w:ascii="Arial" w:eastAsia="PMingLiU" w:hAnsi="Arial" w:cs="Times New Roman"/>
      <w:b/>
      <w:bCs/>
      <w:sz w:val="24"/>
      <w:szCs w:val="26"/>
      <w:lang w:val="en-AU"/>
    </w:rPr>
  </w:style>
  <w:style w:type="paragraph" w:customStyle="1" w:styleId="Heading31">
    <w:name w:val="Heading 31"/>
    <w:basedOn w:val="Normal"/>
    <w:next w:val="Normal"/>
    <w:uiPriority w:val="9"/>
    <w:unhideWhenUsed/>
    <w:qFormat/>
    <w:rsid w:val="001D1B5B"/>
    <w:pPr>
      <w:spacing w:before="200" w:after="0" w:line="271" w:lineRule="auto"/>
      <w:outlineLvl w:val="2"/>
    </w:pPr>
    <w:rPr>
      <w:rFonts w:ascii="Arial" w:eastAsia="PMingLiU" w:hAnsi="Arial" w:cs="Times New Roman"/>
      <w:b/>
      <w:bCs/>
      <w:sz w:val="22"/>
      <w:lang w:val="en-AU"/>
    </w:rPr>
  </w:style>
  <w:style w:type="paragraph" w:customStyle="1" w:styleId="Heading51">
    <w:name w:val="Heading 51"/>
    <w:basedOn w:val="Normal"/>
    <w:next w:val="Normal"/>
    <w:uiPriority w:val="9"/>
    <w:semiHidden/>
    <w:unhideWhenUsed/>
    <w:qFormat/>
    <w:rsid w:val="001D1B5B"/>
    <w:pPr>
      <w:spacing w:before="200" w:after="0" w:line="240" w:lineRule="auto"/>
      <w:outlineLvl w:val="4"/>
    </w:pPr>
    <w:rPr>
      <w:rFonts w:ascii="Cambria" w:eastAsia="PMingLiU" w:hAnsi="Cambria" w:cs="Times New Roman"/>
      <w:b/>
      <w:bCs/>
      <w:color w:val="7F7F7F"/>
      <w:sz w:val="22"/>
      <w:lang w:val="en-US"/>
    </w:rPr>
  </w:style>
  <w:style w:type="paragraph" w:customStyle="1" w:styleId="Heading61">
    <w:name w:val="Heading 61"/>
    <w:basedOn w:val="Normal"/>
    <w:next w:val="Normal"/>
    <w:uiPriority w:val="9"/>
    <w:semiHidden/>
    <w:unhideWhenUsed/>
    <w:qFormat/>
    <w:rsid w:val="001D1B5B"/>
    <w:pPr>
      <w:spacing w:after="0" w:line="271" w:lineRule="auto"/>
      <w:outlineLvl w:val="5"/>
    </w:pPr>
    <w:rPr>
      <w:rFonts w:ascii="Cambria" w:eastAsia="PMingLiU" w:hAnsi="Cambria" w:cs="Times New Roman"/>
      <w:b/>
      <w:bCs/>
      <w:i/>
      <w:iCs/>
      <w:color w:val="7F7F7F"/>
      <w:sz w:val="22"/>
      <w:lang w:val="en-US"/>
    </w:rPr>
  </w:style>
  <w:style w:type="paragraph" w:customStyle="1" w:styleId="Heading71">
    <w:name w:val="Heading 71"/>
    <w:basedOn w:val="Normal"/>
    <w:next w:val="Normal"/>
    <w:uiPriority w:val="9"/>
    <w:semiHidden/>
    <w:unhideWhenUsed/>
    <w:qFormat/>
    <w:rsid w:val="001D1B5B"/>
    <w:pPr>
      <w:spacing w:after="0" w:line="240" w:lineRule="auto"/>
      <w:outlineLvl w:val="6"/>
    </w:pPr>
    <w:rPr>
      <w:rFonts w:ascii="Cambria" w:eastAsia="PMingLiU" w:hAnsi="Cambria" w:cs="Times New Roman"/>
      <w:i/>
      <w:iCs/>
      <w:sz w:val="22"/>
      <w:lang w:val="en-US"/>
    </w:rPr>
  </w:style>
  <w:style w:type="paragraph" w:customStyle="1" w:styleId="Heading81">
    <w:name w:val="Heading 81"/>
    <w:basedOn w:val="Normal"/>
    <w:next w:val="Normal"/>
    <w:uiPriority w:val="9"/>
    <w:semiHidden/>
    <w:unhideWhenUsed/>
    <w:qFormat/>
    <w:rsid w:val="001D1B5B"/>
    <w:pPr>
      <w:spacing w:after="0" w:line="240" w:lineRule="auto"/>
      <w:outlineLvl w:val="7"/>
    </w:pPr>
    <w:rPr>
      <w:rFonts w:ascii="Cambria" w:eastAsia="PMingLiU" w:hAnsi="Cambria" w:cs="Times New Roman"/>
      <w:sz w:val="22"/>
      <w:szCs w:val="20"/>
      <w:lang w:val="en-US"/>
    </w:rPr>
  </w:style>
  <w:style w:type="paragraph" w:customStyle="1" w:styleId="Heading91">
    <w:name w:val="Heading 91"/>
    <w:basedOn w:val="Normal"/>
    <w:next w:val="Normal"/>
    <w:uiPriority w:val="9"/>
    <w:semiHidden/>
    <w:unhideWhenUsed/>
    <w:qFormat/>
    <w:rsid w:val="001D1B5B"/>
    <w:pPr>
      <w:spacing w:after="0" w:line="240" w:lineRule="auto"/>
      <w:outlineLvl w:val="8"/>
    </w:pPr>
    <w:rPr>
      <w:rFonts w:ascii="Cambria" w:eastAsia="PMingLiU" w:hAnsi="Cambria" w:cs="Times New Roman"/>
      <w:i/>
      <w:iCs/>
      <w:spacing w:val="5"/>
      <w:sz w:val="22"/>
      <w:szCs w:val="20"/>
      <w:lang w:val="en-US"/>
    </w:rPr>
  </w:style>
  <w:style w:type="paragraph" w:customStyle="1" w:styleId="Caption1">
    <w:name w:val="Caption1"/>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paragraph" w:customStyle="1" w:styleId="Title1">
    <w:name w:val="Title1"/>
    <w:basedOn w:val="Normal"/>
    <w:next w:val="Normal"/>
    <w:uiPriority w:val="10"/>
    <w:qFormat/>
    <w:rsid w:val="001D1B5B"/>
    <w:pPr>
      <w:tabs>
        <w:tab w:val="left" w:pos="720"/>
        <w:tab w:val="left" w:pos="1440"/>
        <w:tab w:val="left" w:pos="3710"/>
      </w:tabs>
      <w:spacing w:before="320" w:after="0" w:line="240" w:lineRule="auto"/>
      <w:contextualSpacing/>
    </w:pPr>
    <w:rPr>
      <w:rFonts w:ascii="Arial" w:eastAsia="PMingLiU" w:hAnsi="Arial" w:cs="Times New Roman"/>
      <w:b/>
      <w:bCs/>
      <w:caps/>
      <w:color w:val="C00000"/>
      <w:spacing w:val="5"/>
      <w:sz w:val="32"/>
      <w:szCs w:val="32"/>
      <w:lang w:val="en-US"/>
    </w:rPr>
  </w:style>
  <w:style w:type="paragraph" w:customStyle="1" w:styleId="Subtitle1">
    <w:name w:val="Subtitle1"/>
    <w:basedOn w:val="Normal"/>
    <w:next w:val="Normal"/>
    <w:uiPriority w:val="11"/>
    <w:qFormat/>
    <w:rsid w:val="001D1B5B"/>
    <w:pPr>
      <w:spacing w:after="600" w:line="240" w:lineRule="auto"/>
    </w:pPr>
    <w:rPr>
      <w:rFonts w:ascii="Arial" w:eastAsia="PMingLiU" w:hAnsi="Arial" w:cs="Times New Roman"/>
      <w:b/>
      <w:bCs/>
      <w:iCs/>
      <w:spacing w:val="13"/>
      <w:sz w:val="28"/>
      <w:szCs w:val="28"/>
      <w:lang w:val="en-AU"/>
    </w:rPr>
  </w:style>
  <w:style w:type="paragraph" w:customStyle="1" w:styleId="Quote1">
    <w:name w:val="Quote1"/>
    <w:basedOn w:val="Normal"/>
    <w:next w:val="Normal"/>
    <w:uiPriority w:val="29"/>
    <w:rsid w:val="001D1B5B"/>
    <w:pPr>
      <w:spacing w:before="200" w:after="0" w:line="240" w:lineRule="auto"/>
      <w:ind w:left="360" w:right="360"/>
    </w:pPr>
    <w:rPr>
      <w:rFonts w:ascii="Calibri" w:eastAsia="Times New Roman" w:hAnsi="Calibri" w:cs="Times New Roman"/>
      <w:i/>
      <w:iCs/>
      <w:sz w:val="22"/>
      <w:lang w:val="en-US"/>
    </w:rPr>
  </w:style>
  <w:style w:type="paragraph" w:customStyle="1" w:styleId="NormalWeb1">
    <w:name w:val="Normal (Web)1"/>
    <w:basedOn w:val="Normal"/>
    <w:next w:val="NormalWeb"/>
    <w:uiPriority w:val="99"/>
    <w:unhideWhenUsed/>
    <w:rsid w:val="001D1B5B"/>
    <w:pPr>
      <w:spacing w:before="100" w:beforeAutospacing="1" w:after="100" w:afterAutospacing="1" w:line="240" w:lineRule="auto"/>
    </w:pPr>
    <w:rPr>
      <w:rFonts w:ascii="Times New Roman" w:eastAsia="PMingLiU" w:hAnsi="Times New Roman" w:cs="Times New Roman"/>
      <w:sz w:val="24"/>
      <w:szCs w:val="24"/>
      <w:lang w:eastAsia="en-GB"/>
    </w:rPr>
  </w:style>
  <w:style w:type="numbering" w:customStyle="1" w:styleId="NoList111">
    <w:name w:val="No List111"/>
    <w:next w:val="NoList"/>
    <w:semiHidden/>
    <w:rsid w:val="001D1B5B"/>
  </w:style>
  <w:style w:type="character" w:customStyle="1" w:styleId="Heading2Char1">
    <w:name w:val="Heading 2 Char1"/>
    <w:basedOn w:val="DefaultParagraphFont"/>
    <w:semiHidden/>
    <w:rsid w:val="001D1B5B"/>
    <w:rPr>
      <w:rFonts w:asciiTheme="majorHAnsi" w:eastAsiaTheme="majorEastAsia" w:hAnsiTheme="majorHAnsi" w:cstheme="majorBidi"/>
      <w:b/>
      <w:bCs/>
      <w:color w:val="4F81BD" w:themeColor="accent1"/>
      <w:sz w:val="26"/>
      <w:szCs w:val="26"/>
      <w:lang w:val="en-US" w:eastAsia="en-US"/>
    </w:rPr>
  </w:style>
  <w:style w:type="character" w:customStyle="1" w:styleId="Heading3Char1">
    <w:name w:val="Heading 3 Char1"/>
    <w:basedOn w:val="DefaultParagraphFont"/>
    <w:semiHidden/>
    <w:rsid w:val="001D1B5B"/>
    <w:rPr>
      <w:rFonts w:asciiTheme="majorHAnsi" w:eastAsiaTheme="majorEastAsia" w:hAnsiTheme="majorHAnsi" w:cstheme="majorBidi"/>
      <w:b/>
      <w:bCs/>
      <w:color w:val="4F81BD" w:themeColor="accent1"/>
      <w:sz w:val="22"/>
      <w:szCs w:val="22"/>
      <w:lang w:val="en-US" w:eastAsia="en-US"/>
    </w:rPr>
  </w:style>
  <w:style w:type="character" w:customStyle="1" w:styleId="Heading5Char1">
    <w:name w:val="Heading 5 Char1"/>
    <w:basedOn w:val="DefaultParagraphFont"/>
    <w:semiHidden/>
    <w:rsid w:val="001D1B5B"/>
    <w:rPr>
      <w:rFonts w:asciiTheme="majorHAnsi" w:eastAsiaTheme="majorEastAsia" w:hAnsiTheme="majorHAnsi" w:cstheme="majorBidi"/>
      <w:color w:val="243F60" w:themeColor="accent1" w:themeShade="7F"/>
      <w:sz w:val="22"/>
      <w:szCs w:val="22"/>
      <w:lang w:val="en-US" w:eastAsia="en-US"/>
    </w:rPr>
  </w:style>
  <w:style w:type="character" w:customStyle="1" w:styleId="Heading6Char1">
    <w:name w:val="Heading 6 Char1"/>
    <w:basedOn w:val="DefaultParagraphFont"/>
    <w:semiHidden/>
    <w:rsid w:val="001D1B5B"/>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1">
    <w:name w:val="Heading 7 Char1"/>
    <w:basedOn w:val="DefaultParagraphFont"/>
    <w:semiHidden/>
    <w:rsid w:val="001D1B5B"/>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1">
    <w:name w:val="Heading 8 Char1"/>
    <w:basedOn w:val="DefaultParagraphFont"/>
    <w:semiHidden/>
    <w:rsid w:val="001D1B5B"/>
    <w:rPr>
      <w:rFonts w:asciiTheme="majorHAnsi" w:eastAsiaTheme="majorEastAsia" w:hAnsiTheme="majorHAnsi" w:cstheme="majorBidi"/>
      <w:color w:val="404040" w:themeColor="text1" w:themeTint="BF"/>
      <w:lang w:val="en-US" w:eastAsia="en-US"/>
    </w:rPr>
  </w:style>
  <w:style w:type="character" w:customStyle="1" w:styleId="Heading9Char1">
    <w:name w:val="Heading 9 Char1"/>
    <w:basedOn w:val="DefaultParagraphFont"/>
    <w:semiHidden/>
    <w:rsid w:val="001D1B5B"/>
    <w:rPr>
      <w:rFonts w:asciiTheme="majorHAnsi" w:eastAsiaTheme="majorEastAsia" w:hAnsiTheme="majorHAnsi" w:cstheme="majorBidi"/>
      <w:i/>
      <w:iCs/>
      <w:color w:val="404040" w:themeColor="text1" w:themeTint="BF"/>
      <w:lang w:val="en-US" w:eastAsia="en-US"/>
    </w:rPr>
  </w:style>
  <w:style w:type="character" w:customStyle="1" w:styleId="TitleChar1">
    <w:name w:val="Title Char1"/>
    <w:basedOn w:val="DefaultParagraphFont"/>
    <w:rsid w:val="001D1B5B"/>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SubtitleChar1">
    <w:name w:val="Subtitle Char1"/>
    <w:basedOn w:val="DefaultParagraphFont"/>
    <w:rsid w:val="001D1B5B"/>
    <w:rPr>
      <w:rFonts w:asciiTheme="majorHAnsi" w:eastAsiaTheme="majorEastAsia" w:hAnsiTheme="majorHAnsi" w:cstheme="majorBidi"/>
      <w:i/>
      <w:iCs/>
      <w:color w:val="4F81BD" w:themeColor="accent1"/>
      <w:spacing w:val="15"/>
      <w:sz w:val="24"/>
      <w:szCs w:val="24"/>
      <w:lang w:val="en-US" w:eastAsia="en-US"/>
    </w:rPr>
  </w:style>
  <w:style w:type="character" w:customStyle="1" w:styleId="QuoteChar1">
    <w:name w:val="Quote Char1"/>
    <w:basedOn w:val="DefaultParagraphFont"/>
    <w:uiPriority w:val="29"/>
    <w:rsid w:val="001D1B5B"/>
    <w:rPr>
      <w:rFonts w:ascii="Arial" w:hAnsi="Arial"/>
      <w:i/>
      <w:iCs/>
      <w:color w:val="000000" w:themeColor="text1"/>
      <w:sz w:val="22"/>
      <w:szCs w:val="22"/>
      <w:lang w:val="en-US" w:eastAsia="en-US"/>
    </w:rPr>
  </w:style>
  <w:style w:type="numbering" w:customStyle="1" w:styleId="NoList4">
    <w:name w:val="No List4"/>
    <w:next w:val="NoList"/>
    <w:uiPriority w:val="99"/>
    <w:semiHidden/>
    <w:unhideWhenUsed/>
    <w:rsid w:val="001D1B5B"/>
  </w:style>
  <w:style w:type="paragraph" w:customStyle="1" w:styleId="Caption2">
    <w:name w:val="Caption2"/>
    <w:basedOn w:val="Normal"/>
    <w:next w:val="Normal"/>
    <w:uiPriority w:val="35"/>
    <w:semiHidden/>
    <w:unhideWhenUsed/>
    <w:qFormat/>
    <w:rsid w:val="001D1B5B"/>
    <w:pPr>
      <w:spacing w:after="0" w:line="240" w:lineRule="auto"/>
    </w:pPr>
    <w:rPr>
      <w:rFonts w:ascii="Arial" w:eastAsia="Times New Roman" w:hAnsi="Arial" w:cs="Times New Roman"/>
      <w:b/>
      <w:bCs/>
      <w:color w:val="4F81BD"/>
      <w:sz w:val="18"/>
      <w:szCs w:val="18"/>
      <w:lang w:val="en-US"/>
    </w:rPr>
  </w:style>
  <w:style w:type="numbering" w:customStyle="1" w:styleId="NoList12">
    <w:name w:val="No List12"/>
    <w:next w:val="NoList"/>
    <w:semiHidden/>
    <w:rsid w:val="001D1B5B"/>
  </w:style>
  <w:style w:type="numbering" w:customStyle="1" w:styleId="NoList21">
    <w:name w:val="No List21"/>
    <w:next w:val="NoList"/>
    <w:semiHidden/>
    <w:rsid w:val="001D1B5B"/>
  </w:style>
  <w:style w:type="numbering" w:customStyle="1" w:styleId="NoList31">
    <w:name w:val="No List31"/>
    <w:next w:val="NoList"/>
    <w:semiHidden/>
    <w:rsid w:val="001D1B5B"/>
  </w:style>
  <w:style w:type="table" w:customStyle="1" w:styleId="TableGrid11">
    <w:name w:val="Table Grid11"/>
    <w:basedOn w:val="TableNormal"/>
    <w:next w:val="TableGrid"/>
    <w:rsid w:val="001D1B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3AE6"/>
    <w:pPr>
      <w:spacing w:after="0" w:line="240" w:lineRule="auto"/>
    </w:pPr>
    <w:rPr>
      <w:rFonts w:asciiTheme="minorBidi" w:hAnsi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4498">
      <w:bodyDiv w:val="1"/>
      <w:marLeft w:val="0"/>
      <w:marRight w:val="0"/>
      <w:marTop w:val="0"/>
      <w:marBottom w:val="0"/>
      <w:divBdr>
        <w:top w:val="none" w:sz="0" w:space="0" w:color="auto"/>
        <w:left w:val="none" w:sz="0" w:space="0" w:color="auto"/>
        <w:bottom w:val="none" w:sz="0" w:space="0" w:color="auto"/>
        <w:right w:val="none" w:sz="0" w:space="0" w:color="auto"/>
      </w:divBdr>
    </w:div>
    <w:div w:id="1582720560">
      <w:bodyDiv w:val="1"/>
      <w:marLeft w:val="0"/>
      <w:marRight w:val="0"/>
      <w:marTop w:val="0"/>
      <w:marBottom w:val="0"/>
      <w:divBdr>
        <w:top w:val="none" w:sz="0" w:space="0" w:color="auto"/>
        <w:left w:val="none" w:sz="0" w:space="0" w:color="auto"/>
        <w:bottom w:val="none" w:sz="0" w:space="0" w:color="auto"/>
        <w:right w:val="none" w:sz="0" w:space="0" w:color="auto"/>
      </w:divBdr>
      <w:divsChild>
        <w:div w:id="219293571">
          <w:marLeft w:val="0"/>
          <w:marRight w:val="0"/>
          <w:marTop w:val="0"/>
          <w:marBottom w:val="0"/>
          <w:divBdr>
            <w:top w:val="none" w:sz="0" w:space="0" w:color="auto"/>
            <w:left w:val="none" w:sz="0" w:space="0" w:color="auto"/>
            <w:bottom w:val="none" w:sz="0" w:space="0" w:color="auto"/>
            <w:right w:val="none" w:sz="0" w:space="0" w:color="auto"/>
          </w:divBdr>
          <w:divsChild>
            <w:div w:id="203175741">
              <w:marLeft w:val="0"/>
              <w:marRight w:val="0"/>
              <w:marTop w:val="0"/>
              <w:marBottom w:val="0"/>
              <w:divBdr>
                <w:top w:val="none" w:sz="0" w:space="0" w:color="auto"/>
                <w:left w:val="none" w:sz="0" w:space="0" w:color="auto"/>
                <w:bottom w:val="none" w:sz="0" w:space="0" w:color="auto"/>
                <w:right w:val="none" w:sz="0" w:space="0" w:color="auto"/>
              </w:divBdr>
            </w:div>
            <w:div w:id="372967747">
              <w:marLeft w:val="0"/>
              <w:marRight w:val="0"/>
              <w:marTop w:val="0"/>
              <w:marBottom w:val="0"/>
              <w:divBdr>
                <w:top w:val="none" w:sz="0" w:space="0" w:color="auto"/>
                <w:left w:val="none" w:sz="0" w:space="0" w:color="auto"/>
                <w:bottom w:val="none" w:sz="0" w:space="0" w:color="auto"/>
                <w:right w:val="none" w:sz="0" w:space="0" w:color="auto"/>
              </w:divBdr>
            </w:div>
            <w:div w:id="1110049335">
              <w:marLeft w:val="0"/>
              <w:marRight w:val="0"/>
              <w:marTop w:val="0"/>
              <w:marBottom w:val="0"/>
              <w:divBdr>
                <w:top w:val="none" w:sz="0" w:space="0" w:color="auto"/>
                <w:left w:val="none" w:sz="0" w:space="0" w:color="auto"/>
                <w:bottom w:val="none" w:sz="0" w:space="0" w:color="auto"/>
                <w:right w:val="none" w:sz="0" w:space="0" w:color="auto"/>
              </w:divBdr>
            </w:div>
            <w:div w:id="1461535492">
              <w:marLeft w:val="0"/>
              <w:marRight w:val="0"/>
              <w:marTop w:val="0"/>
              <w:marBottom w:val="0"/>
              <w:divBdr>
                <w:top w:val="none" w:sz="0" w:space="0" w:color="auto"/>
                <w:left w:val="none" w:sz="0" w:space="0" w:color="auto"/>
                <w:bottom w:val="none" w:sz="0" w:space="0" w:color="auto"/>
                <w:right w:val="none" w:sz="0" w:space="0" w:color="auto"/>
              </w:divBdr>
            </w:div>
            <w:div w:id="18784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6B0374329F8B44A16F19F71D8FEBBA" ma:contentTypeVersion="5" ma:contentTypeDescription="Create a new document." ma:contentTypeScope="" ma:versionID="1b6884ef1a4f2313d96da8784efe12a6">
  <xsd:schema xmlns:xsd="http://www.w3.org/2001/XMLSchema" xmlns:xs="http://www.w3.org/2001/XMLSchema" xmlns:p="http://schemas.microsoft.com/office/2006/metadata/properties" xmlns:ns2="92832c7c-4da7-43e1-8a1a-fe336bae1745" targetNamespace="http://schemas.microsoft.com/office/2006/metadata/properties" ma:root="true" ma:fieldsID="42f28a4bb7de4243250ab7b4a0cc18c4" ns2:_="">
    <xsd:import namespace="92832c7c-4da7-43e1-8a1a-fe336bae1745"/>
    <xsd:element name="properties">
      <xsd:complexType>
        <xsd:sequence>
          <xsd:element name="documentManagement">
            <xsd:complexType>
              <xsd:all>
                <xsd:element ref="ns2:ChecklistCategory"/>
                <xsd:element ref="ns2:MarketRuleNumber"/>
                <xsd:element ref="ns2:Description0"/>
                <xsd:element ref="ns2:ISMetadataRem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32c7c-4da7-43e1-8a1a-fe336bae1745" elementFormDefault="qualified">
    <xsd:import namespace="http://schemas.microsoft.com/office/2006/documentManagement/types"/>
    <xsd:import namespace="http://schemas.microsoft.com/office/infopath/2007/PartnerControls"/>
    <xsd:element name="ChecklistCategory" ma:index="8" ma:displayName="ChecklistCategory" ma:default="Prospectus Rules Checklists" ma:format="Dropdown" ma:internalName="ChecklistCategory">
      <xsd:simpleType>
        <xsd:restriction base="dms:Choice">
          <xsd:enumeration value="Prospectus Rules Checklists"/>
          <xsd:enumeration value="Other Checklists"/>
        </xsd:restriction>
      </xsd:simpleType>
    </xsd:element>
    <xsd:element name="MarketRuleNumber" ma:index="9" ma:displayName="MarketRuleNumber" ma:internalName="MarketRuleNumber">
      <xsd:simpleType>
        <xsd:restriction base="dms:Text">
          <xsd:maxLength value="255"/>
        </xsd:restriction>
      </xsd:simpleType>
    </xsd:element>
    <xsd:element name="Description0" ma:index="10" ma:displayName="Description" ma:internalName="Description0">
      <xsd:simpleType>
        <xsd:restriction base="dms:Text">
          <xsd:maxLength value="255"/>
        </xsd:restriction>
      </xsd:simpleType>
    </xsd:element>
    <xsd:element name="ISMetadataRemoved" ma:index="11" nillable="true" ma:displayName="ISMetadataRemoved" ma:default="0" ma:internalName="ISMetadataRemo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060104FC-6712-434A-9030-6E22662F8E0E}">
  <ds:schemaRefs>
    <ds:schemaRef ds:uri="http://schemas.microsoft.com/sharepoint/v3/contenttype/forms"/>
  </ds:schemaRefs>
</ds:datastoreItem>
</file>

<file path=customXml/itemProps3.xml><?xml version="1.0" encoding="utf-8"?>
<ds:datastoreItem xmlns:ds="http://schemas.openxmlformats.org/officeDocument/2006/customXml" ds:itemID="{FF21DBBB-B9C2-42C0-8976-88969429C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32c7c-4da7-43e1-8a1a-fe336bae1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8AA26-C997-4917-A809-EA232182FE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file>

<file path=docProps/custom.xml><?xml version="1.0" encoding="utf-8"?>
<op:Properties xmlns:vt="http://schemas.openxmlformats.org/officeDocument/2006/docPropsVTypes" xmlns:op="http://schemas.openxmlformats.org/officeDocument/2006/custom-properties"/>
</file>