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A493C" w:rsidR="00A37E18" w:rsidP="00A37E18" w:rsidRDefault="00A37E18">
      <w:pPr>
        <w:autoSpaceDE w:val="0"/>
        <w:autoSpaceDN w:val="0"/>
        <w:adjustRightInd w:val="0"/>
        <w:spacing w:after="0" w:line="240" w:lineRule="auto"/>
        <w:jc w:val="both"/>
        <w:rPr>
          <w:rFonts w:ascii="Arial" w:hAnsi="Arial" w:eastAsia="Times New Roman" w:cs="Arial"/>
          <w:b/>
          <w:bCs/>
          <w:color w:val="CC0000"/>
          <w:sz w:val="24"/>
          <w:szCs w:val="24"/>
          <w:lang w:val="en-US"/>
        </w:rPr>
      </w:pPr>
      <w:r w:rsidRPr="006A3A85">
        <w:rPr>
          <w:rFonts w:ascii="Arial" w:hAnsi="Arial" w:eastAsia="Times New Roman" w:cs="Arial"/>
          <w:b/>
          <w:bCs/>
          <w:color w:val="CC0000"/>
          <w:szCs w:val="20"/>
          <w:lang w:val="en-US"/>
        </w:rPr>
        <w:t xml:space="preserve"> </w:t>
      </w:r>
      <w:r w:rsidRPr="002A493C" w:rsidR="00342627">
        <w:rPr>
          <w:rFonts w:ascii="Arial" w:hAnsi="Arial" w:eastAsia="Times New Roman" w:cs="Arial"/>
          <w:b/>
          <w:bCs/>
          <w:color w:val="CC0000"/>
          <w:sz w:val="24"/>
          <w:szCs w:val="24"/>
          <w:lang w:val="en-US"/>
        </w:rPr>
        <w:t>Islamic Finance Rules</w:t>
      </w:r>
      <w:r w:rsidRPr="002A493C">
        <w:rPr>
          <w:rFonts w:ascii="Arial" w:hAnsi="Arial" w:eastAsia="Times New Roman" w:cs="Arial"/>
          <w:b/>
          <w:bCs/>
          <w:color w:val="CC0000"/>
          <w:sz w:val="24"/>
          <w:szCs w:val="24"/>
          <w:lang w:val="en-US"/>
        </w:rPr>
        <w:t xml:space="preserve"> </w:t>
      </w:r>
      <w:r w:rsidRPr="002A493C" w:rsidR="006A3A85">
        <w:rPr>
          <w:rFonts w:ascii="Arial" w:hAnsi="Arial" w:eastAsia="Times New Roman" w:cs="Arial"/>
          <w:b/>
          <w:bCs/>
          <w:color w:val="CC0000"/>
          <w:sz w:val="24"/>
          <w:szCs w:val="24"/>
          <w:lang w:val="en-US"/>
        </w:rPr>
        <w:t>for all Securities Checklist</w:t>
      </w:r>
    </w:p>
    <w:p w:rsidRPr="006A3A85" w:rsidR="00A37E18" w:rsidP="00A37E18" w:rsidRDefault="00A37E18">
      <w:pPr>
        <w:autoSpaceDE w:val="0"/>
        <w:autoSpaceDN w:val="0"/>
        <w:adjustRightInd w:val="0"/>
        <w:spacing w:after="0" w:line="240" w:lineRule="auto"/>
        <w:jc w:val="both"/>
        <w:rPr>
          <w:rFonts w:ascii="Arial" w:hAnsi="Arial" w:eastAsia="Times New Roman" w:cs="Arial"/>
          <w:b/>
          <w:bCs/>
          <w:color w:val="CC0000"/>
          <w:szCs w:val="20"/>
          <w:lang w:val="en-US"/>
        </w:rPr>
      </w:pPr>
    </w:p>
    <w:p w:rsidRPr="002A493C"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 xml:space="preserve">Notes for completing </w:t>
      </w:r>
      <w:r w:rsidRPr="002A493C" w:rsidR="00342627">
        <w:rPr>
          <w:rFonts w:ascii="Arial" w:hAnsi="Arial" w:eastAsia="Times New Roman" w:cs="Arial"/>
          <w:bCs/>
          <w:sz w:val="22"/>
          <w:lang w:val="en-US"/>
        </w:rPr>
        <w:t xml:space="preserve">this </w:t>
      </w:r>
      <w:r w:rsidRPr="002A493C">
        <w:rPr>
          <w:rFonts w:ascii="Arial" w:hAnsi="Arial" w:eastAsia="Times New Roman" w:cs="Arial"/>
          <w:bCs/>
          <w:sz w:val="22"/>
          <w:lang w:val="en-US"/>
        </w:rPr>
        <w:t xml:space="preserve">checklist </w:t>
      </w:r>
    </w:p>
    <w:p w:rsidRPr="002A493C"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2A493C" w:rsidR="00A37E18" w:rsidP="00496207"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2A493C">
        <w:rPr>
          <w:rFonts w:ascii="Arial" w:hAnsi="Arial" w:eastAsia="Times New Roman" w:cs="Arial"/>
          <w:bCs/>
          <w:sz w:val="22"/>
          <w:lang w:val="en-US"/>
        </w:rPr>
        <w:t xml:space="preserve">Please submit </w:t>
      </w:r>
      <w:r w:rsidRPr="002A493C" w:rsidR="00342627">
        <w:rPr>
          <w:rFonts w:ascii="Arial" w:hAnsi="Arial" w:eastAsia="Times New Roman" w:cs="Arial"/>
          <w:bCs/>
          <w:sz w:val="22"/>
          <w:lang w:val="en-US"/>
        </w:rPr>
        <w:t xml:space="preserve">this </w:t>
      </w:r>
      <w:r w:rsidRPr="002A493C">
        <w:rPr>
          <w:rFonts w:ascii="Arial" w:hAnsi="Arial" w:eastAsia="Times New Roman" w:cs="Arial"/>
          <w:bCs/>
          <w:sz w:val="22"/>
          <w:lang w:val="en-US"/>
        </w:rPr>
        <w:t xml:space="preserve">checklist in substantially complete and accurate form </w:t>
      </w:r>
      <w:r w:rsidRPr="002A493C" w:rsidR="00342627">
        <w:rPr>
          <w:rFonts w:ascii="Arial" w:hAnsi="Arial" w:eastAsia="Times New Roman" w:cs="Arial"/>
          <w:bCs/>
          <w:sz w:val="22"/>
          <w:lang w:val="en-US"/>
        </w:rPr>
        <w:t xml:space="preserve">together </w:t>
      </w:r>
      <w:r w:rsidR="006069FD">
        <w:rPr>
          <w:rFonts w:ascii="Arial" w:hAnsi="Arial" w:eastAsia="Times New Roman" w:cs="Arial"/>
          <w:bCs/>
          <w:sz w:val="22"/>
          <w:lang w:val="en-US"/>
        </w:rPr>
        <w:t>with each draft P</w:t>
      </w:r>
      <w:r w:rsidRPr="002A493C">
        <w:rPr>
          <w:rFonts w:ascii="Arial" w:hAnsi="Arial" w:eastAsia="Times New Roman" w:cs="Arial"/>
          <w:bCs/>
          <w:sz w:val="22"/>
          <w:lang w:val="en-US"/>
        </w:rPr>
        <w:t xml:space="preserve">rospectus. </w:t>
      </w:r>
    </w:p>
    <w:p w:rsidRPr="002A493C"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Pr="002A493C" w:rsidR="00A37E18" w:rsidP="00496207"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2A493C">
        <w:rPr>
          <w:rFonts w:ascii="Arial" w:hAnsi="Arial" w:eastAsia="Times New Roman" w:cs="Arial"/>
          <w:bCs/>
          <w:sz w:val="22"/>
          <w:lang w:val="en-US"/>
        </w:rPr>
        <w:t xml:space="preserve">Each draft </w:t>
      </w:r>
      <w:r w:rsidR="006069FD">
        <w:rPr>
          <w:rFonts w:ascii="Arial" w:hAnsi="Arial" w:eastAsia="Times New Roman" w:cs="Arial"/>
          <w:bCs/>
          <w:sz w:val="22"/>
          <w:lang w:val="en-US"/>
        </w:rPr>
        <w:t>P</w:t>
      </w:r>
      <w:r w:rsidRPr="002A493C">
        <w:rPr>
          <w:rFonts w:ascii="Arial" w:hAnsi="Arial" w:eastAsia="Times New Roman" w:cs="Arial"/>
          <w:bCs/>
          <w:sz w:val="22"/>
          <w:lang w:val="en-US"/>
        </w:rPr>
        <w:t xml:space="preserve">rospectus must be annotated in the margin to show compliance with the contents of </w:t>
      </w:r>
      <w:r w:rsidR="006069FD">
        <w:rPr>
          <w:rFonts w:ascii="Arial" w:hAnsi="Arial" w:eastAsia="Times New Roman" w:cs="Arial"/>
          <w:bCs/>
          <w:sz w:val="22"/>
          <w:lang w:val="en-US"/>
        </w:rPr>
        <w:t>P</w:t>
      </w:r>
      <w:r w:rsidRPr="002A493C">
        <w:rPr>
          <w:rFonts w:ascii="Arial" w:hAnsi="Arial" w:eastAsia="Times New Roman" w:cs="Arial"/>
          <w:bCs/>
          <w:sz w:val="22"/>
          <w:lang w:val="en-US"/>
        </w:rPr>
        <w:t xml:space="preserve">rospectus requirements of the </w:t>
      </w:r>
      <w:r w:rsidRPr="002A493C" w:rsidR="00342627">
        <w:rPr>
          <w:rFonts w:ascii="Arial" w:hAnsi="Arial" w:eastAsia="Times New Roman" w:cs="Arial"/>
          <w:bCs/>
          <w:sz w:val="22"/>
          <w:lang w:val="en-US"/>
        </w:rPr>
        <w:t xml:space="preserve">Islamic Finance Rules </w:t>
      </w:r>
      <w:r w:rsidRPr="002A493C">
        <w:rPr>
          <w:rFonts w:ascii="Arial" w:hAnsi="Arial" w:eastAsia="Times New Roman" w:cs="Arial"/>
          <w:bCs/>
          <w:sz w:val="22"/>
          <w:lang w:val="en-US"/>
        </w:rPr>
        <w:t>of the DFSA Rulebook (“</w:t>
      </w:r>
      <w:r w:rsidRPr="002A493C" w:rsidR="00342627">
        <w:rPr>
          <w:rFonts w:ascii="Arial" w:hAnsi="Arial" w:eastAsia="Times New Roman" w:cs="Arial"/>
          <w:bCs/>
          <w:sz w:val="22"/>
          <w:lang w:val="en-US"/>
        </w:rPr>
        <w:t>IFR</w:t>
      </w:r>
      <w:r w:rsidRPr="002A493C">
        <w:rPr>
          <w:rFonts w:ascii="Arial" w:hAnsi="Arial" w:eastAsia="Times New Roman" w:cs="Arial"/>
          <w:bCs/>
          <w:sz w:val="22"/>
          <w:lang w:val="en-US"/>
        </w:rPr>
        <w:t xml:space="preserve">”). </w:t>
      </w:r>
    </w:p>
    <w:p w:rsidRPr="002A493C" w:rsidR="00342627" w:rsidP="00342627" w:rsidRDefault="00342627">
      <w:pPr>
        <w:autoSpaceDE w:val="0"/>
        <w:autoSpaceDN w:val="0"/>
        <w:adjustRightInd w:val="0"/>
        <w:spacing w:after="0" w:line="240" w:lineRule="auto"/>
        <w:ind w:left="1080"/>
        <w:jc w:val="both"/>
        <w:rPr>
          <w:rFonts w:ascii="Arial" w:hAnsi="Arial" w:eastAsia="Times New Roman" w:cs="Arial"/>
          <w:bCs/>
          <w:sz w:val="22"/>
          <w:lang w:val="en-US"/>
        </w:rPr>
      </w:pPr>
    </w:p>
    <w:p w:rsidRPr="002A493C" w:rsidR="00A37E18" w:rsidP="00496207" w:rsidRDefault="00A37E18">
      <w:pPr>
        <w:pStyle w:val="ListParagraph"/>
        <w:numPr>
          <w:ilvl w:val="0"/>
          <w:numId w:val="39"/>
        </w:numPr>
        <w:spacing w:after="0" w:line="240" w:lineRule="auto"/>
        <w:ind w:left="720" w:hanging="360"/>
        <w:jc w:val="both"/>
        <w:rPr>
          <w:rFonts w:ascii="Arial" w:hAnsi="Arial" w:eastAsia="Times New Roman" w:cs="Arial"/>
          <w:bCs/>
          <w:sz w:val="22"/>
          <w:lang w:val="en-US"/>
        </w:rPr>
      </w:pPr>
      <w:r w:rsidRPr="002A493C">
        <w:rPr>
          <w:rFonts w:ascii="Arial" w:hAnsi="Arial" w:eastAsia="Times New Roman" w:cs="Arial"/>
          <w:bCs/>
          <w:sz w:val="22"/>
          <w:lang w:val="en-US"/>
        </w:rPr>
        <w:t>Please submit updated checklist with each revis</w:t>
      </w:r>
      <w:r w:rsidR="006069FD">
        <w:rPr>
          <w:rFonts w:ascii="Arial" w:hAnsi="Arial" w:eastAsia="Times New Roman" w:cs="Arial"/>
          <w:bCs/>
          <w:sz w:val="22"/>
          <w:lang w:val="en-US"/>
        </w:rPr>
        <w:t>ed draft P</w:t>
      </w:r>
      <w:r w:rsidRPr="002A493C">
        <w:rPr>
          <w:rFonts w:ascii="Arial" w:hAnsi="Arial" w:eastAsia="Times New Roman" w:cs="Arial"/>
          <w:bCs/>
          <w:sz w:val="22"/>
          <w:lang w:val="en-US"/>
        </w:rPr>
        <w:t xml:space="preserve">rospectus. </w:t>
      </w:r>
    </w:p>
    <w:p w:rsidRPr="002A493C"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00142A18" w:rsidP="00142A18" w:rsidRDefault="00142A18">
      <w:pPr>
        <w:pStyle w:val="ListParagraph"/>
        <w:numPr>
          <w:ilvl w:val="0"/>
          <w:numId w:val="39"/>
        </w:numPr>
        <w:spacing w:after="0" w:line="240" w:lineRule="auto"/>
        <w:ind w:left="720" w:hanging="360"/>
        <w:jc w:val="both"/>
        <w:rPr>
          <w:rFonts w:ascii="Arial" w:hAnsi="Arial" w:eastAsia="Times New Roman" w:cs="Arial"/>
          <w:bCs/>
          <w:sz w:val="22"/>
          <w:lang w:val="en-US"/>
        </w:rPr>
      </w:pPr>
      <w:r>
        <w:rPr>
          <w:rFonts w:ascii="Arial" w:hAnsi="Arial" w:eastAsia="Times New Roman" w:cs="Arial"/>
          <w:bCs/>
          <w:sz w:val="22"/>
          <w:lang w:val="en-US"/>
        </w:rPr>
        <w:t>For final P</w:t>
      </w:r>
      <w:r w:rsidRPr="009E5898">
        <w:rPr>
          <w:rFonts w:ascii="Arial" w:hAnsi="Arial" w:eastAsia="Times New Roman" w:cs="Arial"/>
          <w:bCs/>
          <w:sz w:val="22"/>
          <w:lang w:val="en-US"/>
        </w:rPr>
        <w:t xml:space="preserve">rospectus approval, please submit a final copy of the complete checklist </w:t>
      </w:r>
      <w:r>
        <w:rPr>
          <w:rFonts w:ascii="Arial" w:hAnsi="Arial" w:eastAsia="Times New Roman" w:cs="Arial"/>
          <w:bCs/>
          <w:sz w:val="22"/>
          <w:lang w:val="en-US"/>
        </w:rPr>
        <w:t xml:space="preserve">(and the non-applicability confirmation at the end of the checklist) </w:t>
      </w:r>
      <w:r w:rsidRPr="009E5898">
        <w:rPr>
          <w:rFonts w:ascii="Arial" w:hAnsi="Arial" w:eastAsia="Times New Roman" w:cs="Arial"/>
          <w:bCs/>
          <w:sz w:val="22"/>
          <w:lang w:val="en-US"/>
        </w:rPr>
        <w:t>signed by the adviser</w:t>
      </w:r>
      <w:r>
        <w:rPr>
          <w:rFonts w:ascii="Arial" w:hAnsi="Arial" w:eastAsia="Times New Roman" w:cs="Arial"/>
          <w:bCs/>
          <w:sz w:val="22"/>
          <w:lang w:val="en-US"/>
        </w:rPr>
        <w:t xml:space="preserve"> or </w:t>
      </w:r>
      <w:r w:rsidR="00A60B4F">
        <w:rPr>
          <w:rFonts w:ascii="Arial" w:hAnsi="Arial" w:eastAsia="Times New Roman" w:cs="Arial"/>
          <w:bCs/>
          <w:sz w:val="22"/>
          <w:lang w:val="en-US"/>
        </w:rPr>
        <w:t>Issuer</w:t>
      </w:r>
      <w:r>
        <w:rPr>
          <w:rFonts w:ascii="Arial" w:hAnsi="Arial" w:eastAsia="Times New Roman" w:cs="Arial"/>
          <w:bCs/>
          <w:sz w:val="22"/>
          <w:lang w:val="en-US"/>
        </w:rPr>
        <w:t xml:space="preserve"> as appropriate</w:t>
      </w:r>
      <w:r w:rsidRPr="009E5898">
        <w:rPr>
          <w:rFonts w:ascii="Arial" w:hAnsi="Arial" w:eastAsia="Times New Roman" w:cs="Arial"/>
          <w:bCs/>
          <w:sz w:val="22"/>
          <w:lang w:val="en-US"/>
        </w:rPr>
        <w:t>.</w:t>
      </w:r>
    </w:p>
    <w:p w:rsidRPr="009E5898" w:rsidR="00142A18" w:rsidP="00142A18" w:rsidRDefault="00142A18">
      <w:pPr>
        <w:autoSpaceDE w:val="0"/>
        <w:autoSpaceDN w:val="0"/>
        <w:adjustRightInd w:val="0"/>
        <w:spacing w:after="0" w:line="240" w:lineRule="auto"/>
        <w:jc w:val="both"/>
        <w:rPr>
          <w:rFonts w:ascii="Arial" w:hAnsi="Arial" w:eastAsia="Times New Roman" w:cs="Arial"/>
          <w:bCs/>
          <w:sz w:val="22"/>
          <w:lang w:val="en-US"/>
        </w:rPr>
      </w:pPr>
    </w:p>
    <w:p w:rsidRPr="009E5898" w:rsidR="00142A18" w:rsidP="00142A18" w:rsidRDefault="00142A18">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When completing this checklist, you may use these options where relevant:</w:t>
      </w:r>
    </w:p>
    <w:p w:rsidRPr="006A3A85" w:rsidR="00A37E18" w:rsidP="00A37E18" w:rsidRDefault="00A37E18">
      <w:pPr>
        <w:autoSpaceDE w:val="0"/>
        <w:autoSpaceDN w:val="0"/>
        <w:adjustRightInd w:val="0"/>
        <w:spacing w:after="0" w:line="240" w:lineRule="auto"/>
        <w:jc w:val="both"/>
        <w:rPr>
          <w:rFonts w:ascii="Arial" w:hAnsi="Arial" w:eastAsia="Times New Roman" w:cs="Arial"/>
          <w:bCs/>
          <w:szCs w:val="20"/>
          <w:lang w:val="en-US"/>
        </w:rPr>
      </w:pPr>
    </w:p>
    <w:tbl>
      <w:tblPr>
        <w:tblStyle w:val="TableGrid"/>
        <w:tblW w:w="0" w:type="auto"/>
        <w:tblInd w:w="817" w:type="dxa"/>
        <w:tblLook w:val="04A0" w:firstRow="1" w:lastRow="0" w:firstColumn="1" w:lastColumn="0" w:noHBand="0" w:noVBand="1"/>
      </w:tblPr>
      <w:tblGrid>
        <w:gridCol w:w="3611"/>
        <w:gridCol w:w="4428"/>
      </w:tblGrid>
      <w:tr w:rsidRPr="002A493C" w:rsidR="00790EC3" w:rsidTr="006069FD">
        <w:tc>
          <w:tcPr>
            <w:tcW w:w="3611" w:type="dxa"/>
          </w:tcPr>
          <w:p w:rsidRPr="002A493C" w:rsidR="00A37E18" w:rsidP="003306F6" w:rsidRDefault="00A37E18">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N/A</w:t>
            </w:r>
          </w:p>
        </w:tc>
        <w:tc>
          <w:tcPr>
            <w:tcW w:w="4428" w:type="dxa"/>
          </w:tcPr>
          <w:p w:rsidRPr="002A493C" w:rsidR="00A37E18" w:rsidP="003306F6" w:rsidRDefault="00A37E18">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If an item is either non-applicable, or there is no information to be disclosed within the document at this point</w:t>
            </w:r>
          </w:p>
        </w:tc>
      </w:tr>
      <w:tr w:rsidRPr="002A493C" w:rsidR="00790EC3" w:rsidTr="006069FD">
        <w:tc>
          <w:tcPr>
            <w:tcW w:w="3611" w:type="dxa"/>
          </w:tcPr>
          <w:p w:rsidRPr="002A493C" w:rsidR="00A37E18" w:rsidP="003306F6" w:rsidRDefault="00A37E18">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Waiver or Modification</w:t>
            </w:r>
          </w:p>
        </w:tc>
        <w:tc>
          <w:tcPr>
            <w:tcW w:w="4428" w:type="dxa"/>
          </w:tcPr>
          <w:p w:rsidRPr="002A493C" w:rsidR="00A37E18" w:rsidP="00342627" w:rsidRDefault="00A37E18">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 xml:space="preserve">If a waiver or a modification is sought from an item of the </w:t>
            </w:r>
            <w:r w:rsidR="006069FD">
              <w:rPr>
                <w:rFonts w:ascii="Arial" w:hAnsi="Arial" w:eastAsia="Times New Roman" w:cs="Arial"/>
                <w:bCs/>
                <w:sz w:val="22"/>
                <w:lang w:val="en-US"/>
              </w:rPr>
              <w:t>Islamic Finance Rules (</w:t>
            </w:r>
            <w:r w:rsidRPr="002A493C" w:rsidR="00342627">
              <w:rPr>
                <w:rFonts w:ascii="Arial" w:hAnsi="Arial" w:eastAsia="Times New Roman" w:cs="Arial"/>
                <w:bCs/>
                <w:sz w:val="22"/>
                <w:lang w:val="en-US"/>
              </w:rPr>
              <w:t>IFR</w:t>
            </w:r>
            <w:r w:rsidR="006069FD">
              <w:rPr>
                <w:rFonts w:ascii="Arial" w:hAnsi="Arial" w:eastAsia="Times New Roman" w:cs="Arial"/>
                <w:bCs/>
                <w:sz w:val="22"/>
                <w:lang w:val="en-US"/>
              </w:rPr>
              <w:t>)</w:t>
            </w:r>
            <w:r w:rsidRPr="002A493C" w:rsidR="00342627">
              <w:rPr>
                <w:rFonts w:ascii="Arial" w:hAnsi="Arial" w:eastAsia="Times New Roman" w:cs="Arial"/>
                <w:bCs/>
                <w:sz w:val="22"/>
                <w:lang w:val="en-US"/>
              </w:rPr>
              <w:t xml:space="preserve"> </w:t>
            </w:r>
            <w:r w:rsidR="006069FD">
              <w:rPr>
                <w:rFonts w:ascii="Arial" w:hAnsi="Arial" w:eastAsia="Times New Roman" w:cs="Arial"/>
                <w:bCs/>
                <w:sz w:val="22"/>
                <w:lang w:val="en-US"/>
              </w:rPr>
              <w:t>P</w:t>
            </w:r>
            <w:r w:rsidRPr="002A493C">
              <w:rPr>
                <w:rFonts w:ascii="Arial" w:hAnsi="Arial" w:eastAsia="Times New Roman" w:cs="Arial"/>
                <w:bCs/>
                <w:sz w:val="22"/>
                <w:lang w:val="en-US"/>
              </w:rPr>
              <w:t xml:space="preserve">rospectus requirements </w:t>
            </w:r>
          </w:p>
        </w:tc>
      </w:tr>
    </w:tbl>
    <w:p w:rsidRPr="006A3A85" w:rsidR="00A37E18" w:rsidP="00A37E18" w:rsidRDefault="00A37E18">
      <w:pPr>
        <w:autoSpaceDE w:val="0"/>
        <w:autoSpaceDN w:val="0"/>
        <w:adjustRightInd w:val="0"/>
        <w:spacing w:after="0" w:line="240" w:lineRule="auto"/>
        <w:jc w:val="both"/>
        <w:rPr>
          <w:rFonts w:ascii="Arial" w:hAnsi="Arial" w:eastAsia="Times New Roman" w:cs="Arial"/>
          <w:bCs/>
          <w:szCs w:val="20"/>
          <w:lang w:val="en-US"/>
        </w:rPr>
      </w:pPr>
    </w:p>
    <w:p w:rsidRPr="006A3A85" w:rsidR="00A37E18" w:rsidP="007D7DBD" w:rsidRDefault="00A37E18">
      <w:pPr>
        <w:autoSpaceDE w:val="0"/>
        <w:autoSpaceDN w:val="0"/>
        <w:adjustRightInd w:val="0"/>
        <w:spacing w:after="0" w:line="240" w:lineRule="auto"/>
        <w:jc w:val="both"/>
        <w:rPr>
          <w:rFonts w:ascii="Arial" w:hAnsi="Arial" w:eastAsia="Times New Roman" w:cs="Arial"/>
          <w:b/>
          <w:bCs/>
          <w:color w:val="CC0000"/>
          <w:szCs w:val="20"/>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3F0379" w:rsidP="007D7DBD" w:rsidRDefault="003F0379">
      <w:pPr>
        <w:autoSpaceDE w:val="0"/>
        <w:autoSpaceDN w:val="0"/>
        <w:adjustRightInd w:val="0"/>
        <w:spacing w:after="0" w:line="240" w:lineRule="auto"/>
        <w:jc w:val="both"/>
        <w:rPr>
          <w:rFonts w:ascii="Arial" w:hAnsi="Arial" w:eastAsia="Times New Roman" w:cs="Arial"/>
          <w:b/>
          <w:bCs/>
          <w:color w:val="CC0000"/>
          <w:sz w:val="22"/>
          <w:lang w:val="en-US"/>
        </w:rPr>
      </w:pPr>
    </w:p>
    <w:p w:rsidR="003F0379" w:rsidP="007D7DBD" w:rsidRDefault="003F0379">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142A18" w:rsidP="007D7DBD" w:rsidRDefault="00142A18">
      <w:pPr>
        <w:autoSpaceDE w:val="0"/>
        <w:autoSpaceDN w:val="0"/>
        <w:adjustRightInd w:val="0"/>
        <w:spacing w:after="0" w:line="240" w:lineRule="auto"/>
        <w:jc w:val="both"/>
        <w:rPr>
          <w:rFonts w:ascii="Arial" w:hAnsi="Arial" w:eastAsia="Times New Roman" w:cs="Arial"/>
          <w:b/>
          <w:bCs/>
          <w:color w:val="CC0000"/>
          <w:sz w:val="22"/>
          <w:lang w:val="en-US"/>
        </w:rPr>
      </w:pPr>
    </w:p>
    <w:p w:rsidR="00142A18" w:rsidP="007D7DBD" w:rsidRDefault="00142A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A37E18" w:rsidP="007D7DBD"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001D1B5B" w:rsidP="001D1B5B" w:rsidRDefault="001D1B5B">
      <w:pPr>
        <w:spacing w:after="0" w:line="240" w:lineRule="auto"/>
        <w:rPr>
          <w:rFonts w:ascii="Arial" w:hAnsi="Arial" w:eastAsia="Times New Roman" w:cs="Times New Roman"/>
          <w:sz w:val="22"/>
          <w:lang w:val="en-US"/>
        </w:rPr>
      </w:pP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2A493C" w:rsidR="00A1215C" w:rsidTr="004405F1">
        <w:trPr>
          <w:cantSplit/>
          <w:tblHeader/>
        </w:trPr>
        <w:tc>
          <w:tcPr>
            <w:tcW w:w="5104" w:type="dxa"/>
            <w:shd w:val="clear" w:color="auto" w:fill="FFFFFF"/>
            <w:tcMar>
              <w:top w:w="57" w:type="dxa"/>
            </w:tcMar>
          </w:tcPr>
          <w:p w:rsidRPr="002A493C" w:rsidR="00A1215C" w:rsidP="004405F1" w:rsidRDefault="00A367AE">
            <w:pPr>
              <w:tabs>
                <w:tab w:val="right" w:leader="dot" w:pos="1451"/>
              </w:tabs>
              <w:spacing w:before="60" w:after="60" w:line="240" w:lineRule="auto"/>
              <w:rPr>
                <w:rFonts w:ascii="Arial" w:hAnsi="Arial" w:eastAsia="MS Mincho" w:cs="Arial"/>
                <w:sz w:val="22"/>
                <w:lang w:eastAsia="zh-CN"/>
              </w:rPr>
            </w:pPr>
            <w:r>
              <w:rPr>
                <w:rFonts w:ascii="Arial" w:hAnsi="Arial" w:eastAsia="MS Mincho" w:cs="Arial"/>
                <w:sz w:val="22"/>
                <w:lang w:eastAsia="zh-CN"/>
              </w:rPr>
              <w:lastRenderedPageBreak/>
              <w:t>Name of Applicant</w:t>
            </w:r>
          </w:p>
        </w:tc>
        <w:tc>
          <w:tcPr>
            <w:tcW w:w="4252" w:type="dxa"/>
            <w:shd w:val="clear" w:color="auto" w:fill="FFFFFF"/>
            <w:tcMar>
              <w:top w:w="57" w:type="dxa"/>
            </w:tcMar>
          </w:tcPr>
          <w:p w:rsidRPr="002A493C" w:rsidR="003F0379" w:rsidP="004405F1" w:rsidRDefault="00A1215C">
            <w:pPr>
              <w:spacing w:before="40" w:after="40" w:line="240" w:lineRule="auto"/>
              <w:rPr>
                <w:rFonts w:ascii="Arial" w:hAnsi="Arial" w:eastAsia="Times New Roman" w:cs="Times New Roman"/>
                <w:sz w:val="22"/>
                <w:lang w:val="en-US"/>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bookmarkStart w:name="_GoBack" w:id="0"/>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bookmarkEnd w:id="0"/>
            <w:r w:rsidRPr="002A493C">
              <w:rPr>
                <w:rFonts w:ascii="Arial" w:hAnsi="Arial" w:eastAsia="Times New Roman" w:cs="Times New Roman"/>
                <w:sz w:val="22"/>
                <w:lang w:val="en-US"/>
              </w:rPr>
              <w:fldChar w:fldCharType="end"/>
            </w:r>
          </w:p>
        </w:tc>
      </w:tr>
      <w:tr w:rsidRPr="002A493C" w:rsidR="00A1215C" w:rsidTr="004405F1">
        <w:trPr>
          <w:cantSplit/>
          <w:tblHeader/>
        </w:trPr>
        <w:tc>
          <w:tcPr>
            <w:tcW w:w="5104" w:type="dxa"/>
            <w:shd w:val="clear" w:color="auto" w:fill="FFFFFF"/>
            <w:tcMar>
              <w:top w:w="57" w:type="dxa"/>
            </w:tcMar>
          </w:tcPr>
          <w:p w:rsidRPr="002A493C" w:rsidR="00A1215C" w:rsidP="004405F1" w:rsidRDefault="00A1215C">
            <w:pPr>
              <w:tabs>
                <w:tab w:val="right" w:leader="dot" w:pos="1451"/>
              </w:tabs>
              <w:spacing w:before="60" w:after="60" w:line="240" w:lineRule="auto"/>
              <w:rPr>
                <w:rFonts w:ascii="Arial" w:hAnsi="Arial" w:eastAsia="MS Mincho" w:cs="Arial"/>
                <w:sz w:val="22"/>
                <w:lang w:eastAsia="zh-CN"/>
              </w:rPr>
            </w:pPr>
            <w:r w:rsidRPr="002A493C">
              <w:rPr>
                <w:rFonts w:ascii="Arial" w:hAnsi="Arial" w:eastAsia="MS Mincho" w:cs="Arial"/>
                <w:sz w:val="22"/>
                <w:lang w:eastAsia="zh-CN"/>
              </w:rPr>
              <w:t>Nature of Transaction</w:t>
            </w:r>
          </w:p>
        </w:tc>
        <w:tc>
          <w:tcPr>
            <w:tcW w:w="4252" w:type="dxa"/>
            <w:shd w:val="clear" w:color="auto" w:fill="FFFFFF"/>
            <w:tcMar>
              <w:top w:w="57" w:type="dxa"/>
            </w:tcMar>
          </w:tcPr>
          <w:p w:rsidRPr="002A493C" w:rsidR="003F0379" w:rsidP="004405F1" w:rsidRDefault="00A1215C">
            <w:pPr>
              <w:spacing w:before="40" w:after="40" w:line="240" w:lineRule="auto"/>
              <w:rPr>
                <w:rFonts w:ascii="Arial" w:hAnsi="Arial" w:eastAsia="Times New Roman" w:cs="Times New Roman"/>
                <w:sz w:val="22"/>
                <w:lang w:val="en-US"/>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sz w:val="22"/>
                <w:lang w:val="en-US"/>
              </w:rPr>
              <w:fldChar w:fldCharType="end"/>
            </w:r>
          </w:p>
        </w:tc>
      </w:tr>
      <w:tr w:rsidRPr="002A493C" w:rsidR="00342627" w:rsidTr="004405F1">
        <w:trPr>
          <w:cantSplit/>
          <w:tblHeader/>
        </w:trPr>
        <w:tc>
          <w:tcPr>
            <w:tcW w:w="5104" w:type="dxa"/>
            <w:shd w:val="clear" w:color="auto" w:fill="FFFFFF"/>
            <w:tcMar>
              <w:top w:w="57" w:type="dxa"/>
            </w:tcMar>
          </w:tcPr>
          <w:p w:rsidRPr="002A493C" w:rsidR="00342627" w:rsidP="006069FD" w:rsidRDefault="006069FD">
            <w:pPr>
              <w:tabs>
                <w:tab w:val="right" w:leader="dot" w:pos="1451"/>
              </w:tabs>
              <w:spacing w:before="60" w:after="60" w:line="240" w:lineRule="auto"/>
              <w:rPr>
                <w:rFonts w:ascii="Arial" w:hAnsi="Arial" w:eastAsia="MS Mincho" w:cs="Arial"/>
                <w:sz w:val="22"/>
                <w:lang w:eastAsia="zh-CN"/>
              </w:rPr>
            </w:pPr>
            <w:r>
              <w:rPr>
                <w:rFonts w:ascii="Arial" w:hAnsi="Arial" w:eastAsia="MS Mincho" w:cs="Arial"/>
                <w:sz w:val="22"/>
                <w:lang w:eastAsia="zh-CN"/>
              </w:rPr>
              <w:t>Name of S</w:t>
            </w:r>
            <w:r w:rsidRPr="002A493C" w:rsidR="00342627">
              <w:rPr>
                <w:rFonts w:ascii="Arial" w:hAnsi="Arial" w:eastAsia="MS Mincho" w:cs="Arial"/>
                <w:sz w:val="22"/>
                <w:lang w:eastAsia="zh-CN"/>
              </w:rPr>
              <w:t>ponsor/</w:t>
            </w:r>
            <w:r>
              <w:rPr>
                <w:rFonts w:ascii="Arial" w:hAnsi="Arial" w:eastAsia="MS Mincho" w:cs="Arial"/>
                <w:sz w:val="22"/>
                <w:lang w:eastAsia="zh-CN"/>
              </w:rPr>
              <w:t>A</w:t>
            </w:r>
            <w:r w:rsidRPr="002A493C" w:rsidR="00342627">
              <w:rPr>
                <w:rFonts w:ascii="Arial" w:hAnsi="Arial" w:eastAsia="MS Mincho" w:cs="Arial"/>
                <w:sz w:val="22"/>
                <w:lang w:eastAsia="zh-CN"/>
              </w:rPr>
              <w:t>dviser</w:t>
            </w:r>
          </w:p>
        </w:tc>
        <w:tc>
          <w:tcPr>
            <w:tcW w:w="4252" w:type="dxa"/>
            <w:shd w:val="clear" w:color="auto" w:fill="FFFFFF"/>
            <w:tcMar>
              <w:top w:w="57" w:type="dxa"/>
            </w:tcMar>
          </w:tcPr>
          <w:p w:rsidRPr="002A493C" w:rsidR="003F0379" w:rsidP="004405F1" w:rsidRDefault="00342627">
            <w:pPr>
              <w:spacing w:before="40" w:after="40" w:line="240" w:lineRule="auto"/>
              <w:rPr>
                <w:rFonts w:ascii="Arial" w:hAnsi="Arial" w:eastAsia="Times New Roman" w:cs="Times New Roman"/>
                <w:sz w:val="22"/>
                <w:lang w:val="en-US"/>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sz w:val="22"/>
                <w:lang w:val="en-US"/>
              </w:rPr>
              <w:fldChar w:fldCharType="end"/>
            </w:r>
          </w:p>
        </w:tc>
      </w:tr>
      <w:tr w:rsidRPr="002A493C" w:rsidR="00A1215C" w:rsidTr="004405F1">
        <w:trPr>
          <w:cantSplit/>
          <w:tblHeader/>
        </w:trPr>
        <w:tc>
          <w:tcPr>
            <w:tcW w:w="5104" w:type="dxa"/>
            <w:shd w:val="clear" w:color="auto" w:fill="FFFFFF"/>
            <w:tcMar>
              <w:top w:w="57" w:type="dxa"/>
            </w:tcMar>
          </w:tcPr>
          <w:p w:rsidRPr="002A493C" w:rsidR="00A1215C" w:rsidP="006069FD" w:rsidRDefault="00A1215C">
            <w:pPr>
              <w:tabs>
                <w:tab w:val="right" w:leader="dot" w:pos="1451"/>
              </w:tabs>
              <w:spacing w:before="60" w:after="60" w:line="240" w:lineRule="auto"/>
              <w:rPr>
                <w:rFonts w:ascii="Arial" w:hAnsi="Arial" w:eastAsia="MS Mincho" w:cs="Arial"/>
                <w:sz w:val="22"/>
                <w:lang w:eastAsia="zh-CN"/>
              </w:rPr>
            </w:pPr>
            <w:r w:rsidRPr="002A493C">
              <w:rPr>
                <w:rFonts w:ascii="Arial" w:hAnsi="Arial" w:eastAsia="MS Mincho" w:cs="Arial"/>
                <w:sz w:val="22"/>
                <w:lang w:eastAsia="zh-CN"/>
              </w:rPr>
              <w:t xml:space="preserve">Date </w:t>
            </w:r>
            <w:r w:rsidR="006069FD">
              <w:rPr>
                <w:rFonts w:ascii="Arial" w:hAnsi="Arial" w:eastAsia="MS Mincho" w:cs="Arial"/>
                <w:sz w:val="22"/>
                <w:lang w:eastAsia="zh-CN"/>
              </w:rPr>
              <w:t>S</w:t>
            </w:r>
            <w:r w:rsidRPr="002A493C">
              <w:rPr>
                <w:rFonts w:ascii="Arial" w:hAnsi="Arial" w:eastAsia="MS Mincho" w:cs="Arial"/>
                <w:sz w:val="22"/>
                <w:lang w:eastAsia="zh-CN"/>
              </w:rPr>
              <w:t>ubmitted</w:t>
            </w:r>
          </w:p>
        </w:tc>
        <w:tc>
          <w:tcPr>
            <w:tcW w:w="4252" w:type="dxa"/>
            <w:shd w:val="clear" w:color="auto" w:fill="FFFFFF"/>
            <w:tcMar>
              <w:top w:w="57" w:type="dxa"/>
            </w:tcMar>
          </w:tcPr>
          <w:p w:rsidRPr="002A493C" w:rsidR="003F0379" w:rsidP="004405F1" w:rsidRDefault="00A1215C">
            <w:pPr>
              <w:spacing w:before="40" w:after="40" w:line="240" w:lineRule="auto"/>
              <w:rPr>
                <w:rFonts w:ascii="Arial" w:hAnsi="Arial" w:eastAsia="Times New Roman" w:cs="Times New Roman"/>
                <w:sz w:val="22"/>
                <w:lang w:val="en-US"/>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sz w:val="22"/>
                <w:lang w:val="en-US"/>
              </w:rPr>
              <w:fldChar w:fldCharType="end"/>
            </w:r>
          </w:p>
        </w:tc>
      </w:tr>
    </w:tbl>
    <w:p w:rsidR="001D1B5B" w:rsidP="001D1B5B" w:rsidRDefault="001D1B5B">
      <w:pPr>
        <w:spacing w:after="0" w:line="240" w:lineRule="auto"/>
        <w:rPr>
          <w:rFonts w:ascii="Arial" w:hAnsi="Arial" w:eastAsia="Times New Roman" w:cs="Times New Roman"/>
          <w:sz w:val="22"/>
          <w:lang w:val="en-US"/>
        </w:rPr>
      </w:pPr>
    </w:p>
    <w:p w:rsidR="003F0379" w:rsidP="001D1B5B" w:rsidRDefault="003F0379">
      <w:pPr>
        <w:spacing w:after="0" w:line="240" w:lineRule="auto"/>
        <w:rPr>
          <w:rFonts w:ascii="Arial" w:hAnsi="Arial" w:eastAsia="Times New Roman" w:cs="Times New Roman"/>
          <w:sz w:val="22"/>
          <w:lang w:val="en-US"/>
        </w:rPr>
      </w:pPr>
    </w:p>
    <w:p w:rsidRPr="001D1B5B" w:rsidR="003F0379" w:rsidP="001D1B5B" w:rsidRDefault="003F0379">
      <w:pPr>
        <w:spacing w:after="0" w:line="240" w:lineRule="auto"/>
        <w:rPr>
          <w:rFonts w:ascii="Arial" w:hAnsi="Arial" w:eastAsia="Times New Roman" w:cs="Times New Roman"/>
          <w:sz w:val="22"/>
          <w:lang w:val="en-US"/>
        </w:rPr>
      </w:pPr>
    </w:p>
    <w:tbl>
      <w:tblPr>
        <w:tblW w:w="53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546"/>
        <w:gridCol w:w="4018"/>
        <w:gridCol w:w="1562"/>
        <w:gridCol w:w="1068"/>
        <w:gridCol w:w="2105"/>
        <w:gridCol w:w="7"/>
      </w:tblGrid>
      <w:tr w:rsidRPr="002A493C" w:rsidR="008636CD" w:rsidTr="008636CD">
        <w:trPr>
          <w:gridAfter w:val="1"/>
          <w:wAfter w:w="4" w:type="pct"/>
          <w:cantSplit/>
          <w:tblHeader/>
        </w:trPr>
        <w:tc>
          <w:tcPr>
            <w:tcW w:w="2452" w:type="pct"/>
            <w:gridSpan w:val="2"/>
            <w:tcBorders>
              <w:bottom w:val="single" w:color="auto" w:sz="4" w:space="0"/>
            </w:tcBorders>
            <w:shd w:val="clear" w:color="auto" w:fill="FFFFFF"/>
            <w:tcMar>
              <w:top w:w="57" w:type="dxa"/>
            </w:tcMar>
            <w:vAlign w:val="center"/>
          </w:tcPr>
          <w:p w:rsidRPr="002A493C" w:rsidR="008636CD" w:rsidP="001D1B5B" w:rsidRDefault="008636CD">
            <w:pPr>
              <w:spacing w:after="0" w:line="240" w:lineRule="auto"/>
              <w:rPr>
                <w:rFonts w:ascii="Arial" w:hAnsi="Arial" w:eastAsia="MS Mincho" w:cs="Times New Roman"/>
                <w:b/>
                <w:szCs w:val="20"/>
                <w:lang w:val="en-US"/>
              </w:rPr>
            </w:pPr>
            <w:r w:rsidRPr="002A493C">
              <w:rPr>
                <w:rFonts w:ascii="Arial" w:hAnsi="Arial" w:eastAsia="Times New Roman" w:cs="Times New Roman"/>
                <w:b/>
                <w:szCs w:val="20"/>
                <w:lang w:val="en-US"/>
              </w:rPr>
              <w:t>Rule 7.2.3</w:t>
            </w:r>
          </w:p>
        </w:tc>
        <w:tc>
          <w:tcPr>
            <w:tcW w:w="839" w:type="pct"/>
            <w:tcBorders>
              <w:bottom w:val="single" w:color="auto" w:sz="4" w:space="0"/>
            </w:tcBorders>
            <w:shd w:val="clear" w:color="auto" w:fill="FFFFFF"/>
            <w:tcMar>
              <w:top w:w="57" w:type="dxa"/>
            </w:tcMar>
            <w:vAlign w:val="center"/>
          </w:tcPr>
          <w:p w:rsidRPr="002A493C" w:rsidR="008636CD" w:rsidP="001D1B5B" w:rsidRDefault="008636CD">
            <w:pPr>
              <w:spacing w:before="40" w:after="40" w:line="240" w:lineRule="auto"/>
              <w:rPr>
                <w:rFonts w:ascii="Arial" w:hAnsi="Arial" w:eastAsia="Times New Roman" w:cs="Arial"/>
                <w:b/>
                <w:szCs w:val="20"/>
                <w:lang w:eastAsia="en-GB"/>
              </w:rPr>
            </w:pPr>
            <w:r w:rsidRPr="002A493C">
              <w:rPr>
                <w:rFonts w:ascii="Arial" w:hAnsi="Arial" w:eastAsia="Times New Roman" w:cs="Arial"/>
                <w:b/>
                <w:szCs w:val="20"/>
                <w:lang w:eastAsia="en-GB"/>
              </w:rPr>
              <w:t>Page Reference</w:t>
            </w:r>
          </w:p>
        </w:tc>
        <w:tc>
          <w:tcPr>
            <w:tcW w:w="574" w:type="pct"/>
            <w:tcBorders>
              <w:bottom w:val="single" w:color="auto" w:sz="4" w:space="0"/>
            </w:tcBorders>
            <w:shd w:val="clear" w:color="auto" w:fill="FFFFFF"/>
          </w:tcPr>
          <w:p w:rsidRPr="002A493C" w:rsidR="008636CD" w:rsidP="001D1B5B" w:rsidRDefault="008636CD">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Proof No.</w:t>
            </w:r>
          </w:p>
        </w:tc>
        <w:tc>
          <w:tcPr>
            <w:tcW w:w="1131" w:type="pct"/>
            <w:tcBorders>
              <w:bottom w:val="single" w:color="auto" w:sz="4" w:space="0"/>
            </w:tcBorders>
            <w:shd w:val="clear" w:color="auto" w:fill="FFFFFF"/>
            <w:tcMar>
              <w:top w:w="57" w:type="dxa"/>
            </w:tcMar>
            <w:vAlign w:val="center"/>
          </w:tcPr>
          <w:p w:rsidRPr="002A493C" w:rsidR="008636CD" w:rsidP="001D1B5B" w:rsidRDefault="008636CD">
            <w:pPr>
              <w:spacing w:before="40" w:after="40" w:line="240" w:lineRule="auto"/>
              <w:rPr>
                <w:rFonts w:ascii="Arial" w:hAnsi="Arial" w:eastAsia="Times New Roman" w:cs="Arial"/>
                <w:b/>
                <w:szCs w:val="20"/>
                <w:lang w:eastAsia="en-GB"/>
              </w:rPr>
            </w:pPr>
            <w:r w:rsidRPr="002A493C">
              <w:rPr>
                <w:rFonts w:ascii="Arial" w:hAnsi="Arial" w:eastAsia="Times New Roman" w:cs="Arial"/>
                <w:b/>
                <w:szCs w:val="20"/>
                <w:lang w:eastAsia="en-GB"/>
              </w:rPr>
              <w:t>Comment</w:t>
            </w:r>
          </w:p>
        </w:tc>
      </w:tr>
      <w:tr w:rsidRPr="002A493C" w:rsidR="008636CD" w:rsidTr="008636CD">
        <w:trPr>
          <w:gridAfter w:val="1"/>
          <w:wAfter w:w="4" w:type="pct"/>
          <w:cantSplit/>
          <w:trHeight w:val="340"/>
        </w:trPr>
        <w:tc>
          <w:tcPr>
            <w:tcW w:w="4996" w:type="pct"/>
            <w:gridSpan w:val="5"/>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Where the relevant Securities are held out as being in accordance with Shari’a, the Prospectus relating to those Securities must include:</w:t>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a.</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details of the members of the Shari’a Supervisory Board appointed by the Issuer who have undertaken the review of the relevant Securities</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008636CD" w:rsidP="00142A18" w:rsidRDefault="008636CD">
            <w:r w:rsidRPr="00200FCE">
              <w:rPr>
                <w:rFonts w:ascii="Arial" w:hAnsi="Arial" w:eastAsia="Times New Roman" w:cs="Times New Roman"/>
                <w:szCs w:val="20"/>
                <w:lang w:val="en-US"/>
              </w:rPr>
              <w:fldChar w:fldCharType="begin">
                <w:ffData>
                  <w:name w:val="Text176"/>
                  <w:enabled/>
                  <w:calcOnExit w:val="0"/>
                  <w:textInput/>
                </w:ffData>
              </w:fldChar>
            </w:r>
            <w:r w:rsidRPr="00200FCE">
              <w:rPr>
                <w:rFonts w:ascii="Arial" w:hAnsi="Arial" w:eastAsia="Times New Roman" w:cs="Times New Roman"/>
                <w:szCs w:val="20"/>
                <w:lang w:val="en-US"/>
              </w:rPr>
              <w:instrText xml:space="preserve"> FORMTEXT </w:instrText>
            </w:r>
            <w:r w:rsidRPr="00200FCE">
              <w:rPr>
                <w:rFonts w:ascii="Arial" w:hAnsi="Arial" w:eastAsia="Times New Roman" w:cs="Times New Roman"/>
                <w:szCs w:val="20"/>
                <w:lang w:val="en-US"/>
              </w:rPr>
            </w:r>
            <w:r w:rsidRPr="00200FCE">
              <w:rPr>
                <w:rFonts w:ascii="Arial" w:hAnsi="Arial" w:eastAsia="Times New Roman" w:cs="Times New Roman"/>
                <w:szCs w:val="20"/>
                <w:lang w:val="en-US"/>
              </w:rPr>
              <w:fldChar w:fldCharType="separate"/>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b.</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details of the qualifications and experience of each of those Shari’a Supervisory Board members</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008636CD" w:rsidP="00142A18" w:rsidRDefault="008636CD">
            <w:r w:rsidRPr="00200FCE">
              <w:rPr>
                <w:rFonts w:ascii="Arial" w:hAnsi="Arial" w:eastAsia="Times New Roman" w:cs="Times New Roman"/>
                <w:szCs w:val="20"/>
                <w:lang w:val="en-US"/>
              </w:rPr>
              <w:fldChar w:fldCharType="begin">
                <w:ffData>
                  <w:name w:val="Text176"/>
                  <w:enabled/>
                  <w:calcOnExit w:val="0"/>
                  <w:textInput/>
                </w:ffData>
              </w:fldChar>
            </w:r>
            <w:r w:rsidRPr="00200FCE">
              <w:rPr>
                <w:rFonts w:ascii="Arial" w:hAnsi="Arial" w:eastAsia="Times New Roman" w:cs="Times New Roman"/>
                <w:szCs w:val="20"/>
                <w:lang w:val="en-US"/>
              </w:rPr>
              <w:instrText xml:space="preserve"> FORMTEXT </w:instrText>
            </w:r>
            <w:r w:rsidRPr="00200FCE">
              <w:rPr>
                <w:rFonts w:ascii="Arial" w:hAnsi="Arial" w:eastAsia="Times New Roman" w:cs="Times New Roman"/>
                <w:szCs w:val="20"/>
                <w:lang w:val="en-US"/>
              </w:rPr>
            </w:r>
            <w:r w:rsidRPr="00200FCE">
              <w:rPr>
                <w:rFonts w:ascii="Arial" w:hAnsi="Arial" w:eastAsia="Times New Roman" w:cs="Times New Roman"/>
                <w:szCs w:val="20"/>
                <w:lang w:val="en-US"/>
              </w:rPr>
              <w:fldChar w:fldCharType="separate"/>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noProof/>
                <w:szCs w:val="20"/>
                <w:lang w:val="en-US"/>
              </w:rPr>
              <w:t> </w:t>
            </w:r>
            <w:r w:rsidRPr="00200FCE">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r w:rsidRPr="002A493C" w:rsidR="002851CC" w:rsidTr="001D6481">
        <w:trPr>
          <w:cantSplit/>
        </w:trPr>
        <w:tc>
          <w:tcPr>
            <w:tcW w:w="1" w:type="pct"/>
            <w:gridSpan w:val="6"/>
            <w:tcMar>
              <w:top w:w="57" w:type="dxa"/>
            </w:tcMar>
          </w:tcPr>
          <w:p w:rsidRPr="002A493C" w:rsidR="002851CC" w:rsidP="00142A18" w:rsidRDefault="002851CC">
            <w:pPr>
              <w:rPr>
                <w:rFonts w:ascii="Arial" w:hAnsi="Arial" w:eastAsia="Times New Roman" w:cs="Times New Roman"/>
                <w:szCs w:val="20"/>
                <w:lang w:val="en-US"/>
              </w:rPr>
            </w:pPr>
            <w:r w:rsidRPr="002A493C">
              <w:rPr>
                <w:rFonts w:ascii="Arial" w:hAnsi="Arial" w:eastAsia="Times New Roman" w:cs="Times New Roman"/>
                <w:szCs w:val="20"/>
                <w:lang w:val="en-US"/>
              </w:rPr>
              <w:t>c.</w:t>
            </w:r>
            <w:r>
              <w:rPr>
                <w:rFonts w:ascii="Arial" w:hAnsi="Arial" w:eastAsia="Times New Roman" w:cs="Times New Roman"/>
                <w:szCs w:val="20"/>
                <w:lang w:val="en-US"/>
              </w:rPr>
              <w:t xml:space="preserve"> </w:t>
            </w:r>
            <w:r w:rsidRPr="002A493C">
              <w:rPr>
                <w:rFonts w:ascii="Arial" w:hAnsi="Arial" w:eastAsia="Times New Roman" w:cs="Times New Roman"/>
                <w:szCs w:val="20"/>
                <w:lang w:val="en-US"/>
              </w:rPr>
              <w:t>i</w:t>
            </w:r>
            <w:r>
              <w:rPr>
                <w:rFonts w:ascii="Arial" w:hAnsi="Arial" w:eastAsia="Times New Roman" w:cs="Times New Roman"/>
                <w:szCs w:val="20"/>
                <w:lang w:val="en-US"/>
              </w:rPr>
              <w:t>n the case of issuance of Sukuk</w:t>
            </w:r>
            <w:r w:rsidRPr="002A493C">
              <w:rPr>
                <w:rFonts w:ascii="Arial" w:hAnsi="Arial" w:eastAsia="Times New Roman" w:cs="Times New Roman"/>
                <w:szCs w:val="20"/>
                <w:lang w:val="en-US"/>
              </w:rPr>
              <w:t>:</w:t>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i.</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the opinion of the Shari’a Supervisory Board in respect of</w:t>
            </w:r>
            <w:r>
              <w:rPr>
                <w:rFonts w:ascii="Arial" w:hAnsi="Arial" w:eastAsia="Times New Roman" w:cs="Times New Roman"/>
                <w:szCs w:val="20"/>
                <w:lang w:val="en-US"/>
              </w:rPr>
              <w:t xml:space="preserve"> </w:t>
            </w:r>
            <w:r w:rsidRPr="002A493C">
              <w:rPr>
                <w:rFonts w:ascii="Arial" w:hAnsi="Arial" w:eastAsia="Times New Roman" w:cs="Times New Roman"/>
                <w:szCs w:val="20"/>
                <w:lang w:val="en-US"/>
              </w:rPr>
              <w:t>whether the Securities are Shari’a compliant</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008636CD" w:rsidP="00142A18" w:rsidRDefault="008636CD">
            <w:r w:rsidRPr="00B25425">
              <w:rPr>
                <w:rFonts w:ascii="Arial" w:hAnsi="Arial" w:eastAsia="Times New Roman" w:cs="Times New Roman"/>
                <w:szCs w:val="20"/>
                <w:lang w:val="en-US"/>
              </w:rPr>
              <w:fldChar w:fldCharType="begin">
                <w:ffData>
                  <w:name w:val="Text176"/>
                  <w:enabled/>
                  <w:calcOnExit w:val="0"/>
                  <w:textInput/>
                </w:ffData>
              </w:fldChar>
            </w:r>
            <w:r w:rsidRPr="00B25425">
              <w:rPr>
                <w:rFonts w:ascii="Arial" w:hAnsi="Arial" w:eastAsia="Times New Roman" w:cs="Times New Roman"/>
                <w:szCs w:val="20"/>
                <w:lang w:val="en-US"/>
              </w:rPr>
              <w:instrText xml:space="preserve"> FORMTEXT </w:instrText>
            </w:r>
            <w:r w:rsidRPr="00B25425">
              <w:rPr>
                <w:rFonts w:ascii="Arial" w:hAnsi="Arial" w:eastAsia="Times New Roman" w:cs="Times New Roman"/>
                <w:szCs w:val="20"/>
                <w:lang w:val="en-US"/>
              </w:rPr>
            </w:r>
            <w:r w:rsidRPr="00B25425">
              <w:rPr>
                <w:rFonts w:ascii="Arial" w:hAnsi="Arial" w:eastAsia="Times New Roman" w:cs="Times New Roman"/>
                <w:szCs w:val="20"/>
                <w:lang w:val="en-US"/>
              </w:rPr>
              <w:fldChar w:fldCharType="separate"/>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ii.</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a description of the structure of the underlying transaction and an explanation of the flow of funds</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008636CD" w:rsidP="00142A18" w:rsidRDefault="008636CD">
            <w:r w:rsidRPr="00B25425">
              <w:rPr>
                <w:rFonts w:ascii="Arial" w:hAnsi="Arial" w:eastAsia="Times New Roman" w:cs="Times New Roman"/>
                <w:szCs w:val="20"/>
                <w:lang w:val="en-US"/>
              </w:rPr>
              <w:fldChar w:fldCharType="begin">
                <w:ffData>
                  <w:name w:val="Text176"/>
                  <w:enabled/>
                  <w:calcOnExit w:val="0"/>
                  <w:textInput/>
                </w:ffData>
              </w:fldChar>
            </w:r>
            <w:r w:rsidRPr="00B25425">
              <w:rPr>
                <w:rFonts w:ascii="Arial" w:hAnsi="Arial" w:eastAsia="Times New Roman" w:cs="Times New Roman"/>
                <w:szCs w:val="20"/>
                <w:lang w:val="en-US"/>
              </w:rPr>
              <w:instrText xml:space="preserve"> FORMTEXT </w:instrText>
            </w:r>
            <w:r w:rsidRPr="00B25425">
              <w:rPr>
                <w:rFonts w:ascii="Arial" w:hAnsi="Arial" w:eastAsia="Times New Roman" w:cs="Times New Roman"/>
                <w:szCs w:val="20"/>
                <w:lang w:val="en-US"/>
              </w:rPr>
            </w:r>
            <w:r w:rsidRPr="00B25425">
              <w:rPr>
                <w:rFonts w:ascii="Arial" w:hAnsi="Arial" w:eastAsia="Times New Roman" w:cs="Times New Roman"/>
                <w:szCs w:val="20"/>
                <w:lang w:val="en-US"/>
              </w:rPr>
              <w:fldChar w:fldCharType="separate"/>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iii.</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where applicable, the disclosures required by the Shari’a Standards published from time to time by AAOIFI in respect of investment Sukuk</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008636CD" w:rsidP="00142A18" w:rsidRDefault="008636CD">
            <w:r w:rsidRPr="00B25425">
              <w:rPr>
                <w:rFonts w:ascii="Arial" w:hAnsi="Arial" w:eastAsia="Times New Roman" w:cs="Times New Roman"/>
                <w:szCs w:val="20"/>
                <w:lang w:val="en-US"/>
              </w:rPr>
              <w:fldChar w:fldCharType="begin">
                <w:ffData>
                  <w:name w:val="Text176"/>
                  <w:enabled/>
                  <w:calcOnExit w:val="0"/>
                  <w:textInput/>
                </w:ffData>
              </w:fldChar>
            </w:r>
            <w:r w:rsidRPr="00B25425">
              <w:rPr>
                <w:rFonts w:ascii="Arial" w:hAnsi="Arial" w:eastAsia="Times New Roman" w:cs="Times New Roman"/>
                <w:szCs w:val="20"/>
                <w:lang w:val="en-US"/>
              </w:rPr>
              <w:instrText xml:space="preserve"> FORMTEXT </w:instrText>
            </w:r>
            <w:r w:rsidRPr="00B25425">
              <w:rPr>
                <w:rFonts w:ascii="Arial" w:hAnsi="Arial" w:eastAsia="Times New Roman" w:cs="Times New Roman"/>
                <w:szCs w:val="20"/>
                <w:lang w:val="en-US"/>
              </w:rPr>
            </w:r>
            <w:r w:rsidRPr="00B25425">
              <w:rPr>
                <w:rFonts w:ascii="Arial" w:hAnsi="Arial" w:eastAsia="Times New Roman" w:cs="Times New Roman"/>
                <w:szCs w:val="20"/>
                <w:lang w:val="en-US"/>
              </w:rPr>
              <w:fldChar w:fldCharType="separate"/>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noProof/>
                <w:szCs w:val="20"/>
                <w:lang w:val="en-US"/>
              </w:rPr>
              <w:t> </w:t>
            </w:r>
            <w:r w:rsidRPr="00B25425">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r w:rsidRPr="002A493C" w:rsidR="008636CD" w:rsidTr="008636CD">
        <w:trPr>
          <w:cantSplit/>
        </w:trPr>
        <w:tc>
          <w:tcPr>
            <w:tcW w:w="293" w:type="pct"/>
            <w:tcBorders>
              <w:righ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lastRenderedPageBreak/>
              <w:t>d.</w:t>
            </w:r>
          </w:p>
        </w:tc>
        <w:tc>
          <w:tcPr>
            <w:tcW w:w="2159" w:type="pct"/>
            <w:tcBorders>
              <w:left w:val="nil"/>
            </w:tcBorders>
            <w:tcMar>
              <w:top w:w="57" w:type="dxa"/>
            </w:tcMar>
          </w:tcPr>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instead of the statement required under MKT Rule 2.5.1(3)(d), a prominent disclaimer in bold, on the front page of this Prospectus as follows:</w:t>
            </w:r>
          </w:p>
          <w:p w:rsidRPr="002A493C" w:rsidR="008636CD" w:rsidP="00142A18" w:rsidRDefault="008636CD">
            <w:pPr>
              <w:spacing w:after="0" w:line="240" w:lineRule="auto"/>
              <w:rPr>
                <w:rFonts w:ascii="Arial" w:hAnsi="Arial" w:eastAsia="Times New Roman" w:cs="Times New Roman"/>
                <w:szCs w:val="20"/>
                <w:lang w:val="en-US"/>
              </w:rPr>
            </w:pPr>
          </w:p>
          <w:p w:rsidRPr="002A493C" w:rsidR="008636CD" w:rsidP="00142A18" w:rsidRDefault="008636CD">
            <w:pPr>
              <w:spacing w:after="0" w:line="240" w:lineRule="auto"/>
              <w:rPr>
                <w:rFonts w:ascii="Arial" w:hAnsi="Arial" w:eastAsia="Times New Roman" w:cs="Times New Roman"/>
                <w:szCs w:val="20"/>
                <w:lang w:val="en-US"/>
              </w:rPr>
            </w:pPr>
            <w:r w:rsidRPr="002A493C">
              <w:rPr>
                <w:rFonts w:ascii="Arial" w:hAnsi="Arial" w:eastAsia="Times New Roman" w:cs="Times New Roman"/>
                <w:szCs w:val="20"/>
                <w:lang w:val="en-US"/>
              </w:rPr>
              <w:t xml:space="preserve">“The DFSA does not accept any responsibility for the content of the information included in the Prospectus, including the accuracy or completeness of such information. The liability for the content of </w:t>
            </w:r>
            <w:r>
              <w:rPr>
                <w:rFonts w:ascii="Arial" w:hAnsi="Arial" w:eastAsia="Times New Roman" w:cs="Times New Roman"/>
                <w:szCs w:val="20"/>
                <w:lang w:val="en-US"/>
              </w:rPr>
              <w:t>the Prospectus lies with the I</w:t>
            </w:r>
            <w:r w:rsidRPr="002A493C">
              <w:rPr>
                <w:rFonts w:ascii="Arial" w:hAnsi="Arial" w:eastAsia="Times New Roman" w:cs="Times New Roman"/>
                <w:szCs w:val="20"/>
                <w:lang w:val="en-US"/>
              </w:rPr>
              <w:t xml:space="preserve">ssuer of the Prospectus and other Persons, such as Experts, whose opinions are included in the Prospectus with their consent. The DFSA has also not assessed the suitability of the Securities to which the Prospectus relates to any particular investor or type of investor and has not determined whether they are Shari’a compliant. If you do not understand the contents of this Prospectus or are unsure whether the Securities to which the Prospectus relates are suitable for your individual investment objectives and circumstances, you should consult an authorised financial advisor.”  </w:t>
            </w:r>
          </w:p>
        </w:tc>
        <w:tc>
          <w:tcPr>
            <w:tcW w:w="839" w:type="pct"/>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574" w:type="pct"/>
          </w:tcPr>
          <w:p w:rsidRPr="002A493C" w:rsidR="008636CD" w:rsidP="00142A18" w:rsidRDefault="008636CD">
            <w:pPr>
              <w:rPr>
                <w:rFonts w:ascii="Arial" w:hAnsi="Arial" w:eastAsia="Times New Roman" w:cs="Times New Roman"/>
                <w:szCs w:val="20"/>
                <w:lang w:val="en-US"/>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c>
          <w:tcPr>
            <w:tcW w:w="1135" w:type="pct"/>
            <w:gridSpan w:val="2"/>
            <w:tcMar>
              <w:top w:w="57" w:type="dxa"/>
            </w:tcMar>
          </w:tcPr>
          <w:p w:rsidRPr="002A493C" w:rsidR="008636CD" w:rsidP="00142A18" w:rsidRDefault="008636CD">
            <w:pPr>
              <w:rPr>
                <w:szCs w:val="20"/>
              </w:rPr>
            </w:pPr>
            <w:r w:rsidRPr="002A493C">
              <w:rPr>
                <w:rFonts w:ascii="Arial" w:hAnsi="Arial" w:eastAsia="Times New Roman" w:cs="Times New Roman"/>
                <w:szCs w:val="20"/>
                <w:lang w:val="en-US"/>
              </w:rPr>
              <w:fldChar w:fldCharType="begin">
                <w:ffData>
                  <w:name w:val="Text176"/>
                  <w:enabled/>
                  <w:calcOnExit w:val="0"/>
                  <w:textInput/>
                </w:ffData>
              </w:fldChar>
            </w:r>
            <w:r w:rsidRPr="002A493C">
              <w:rPr>
                <w:rFonts w:ascii="Arial" w:hAnsi="Arial" w:eastAsia="Times New Roman" w:cs="Times New Roman"/>
                <w:szCs w:val="20"/>
                <w:lang w:val="en-US"/>
              </w:rPr>
              <w:instrText xml:space="preserve"> FORMTEXT </w:instrText>
            </w:r>
            <w:r w:rsidRPr="002A493C">
              <w:rPr>
                <w:rFonts w:ascii="Arial" w:hAnsi="Arial" w:eastAsia="Times New Roman" w:cs="Times New Roman"/>
                <w:szCs w:val="20"/>
                <w:lang w:val="en-US"/>
              </w:rPr>
            </w:r>
            <w:r w:rsidRPr="002A493C">
              <w:rPr>
                <w:rFonts w:ascii="Arial" w:hAnsi="Arial" w:eastAsia="Times New Roman" w:cs="Times New Roman"/>
                <w:szCs w:val="20"/>
                <w:lang w:val="en-US"/>
              </w:rPr>
              <w:fldChar w:fldCharType="separate"/>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noProof/>
                <w:szCs w:val="20"/>
                <w:lang w:val="en-US"/>
              </w:rPr>
              <w:t> </w:t>
            </w:r>
            <w:r w:rsidRPr="002A493C">
              <w:rPr>
                <w:rFonts w:ascii="Arial" w:hAnsi="Arial" w:eastAsia="Times New Roman" w:cs="Times New Roman"/>
                <w:szCs w:val="20"/>
                <w:lang w:val="en-US"/>
              </w:rPr>
              <w:fldChar w:fldCharType="end"/>
            </w:r>
          </w:p>
        </w:tc>
      </w:tr>
    </w:tbl>
    <w:p w:rsidR="00CA1B9B" w:rsidP="001D1B5B" w:rsidRDefault="00CA1B9B">
      <w:pPr>
        <w:spacing w:after="0" w:line="240" w:lineRule="auto"/>
        <w:rPr>
          <w:rFonts w:ascii="Arial" w:hAnsi="Arial" w:eastAsia="Times New Roman" w:cs="Times New Roman"/>
          <w:sz w:val="22"/>
          <w:lang w:val="en-US"/>
        </w:rPr>
      </w:pPr>
    </w:p>
    <w:p w:rsidRPr="001D1B5B" w:rsidR="001D1B5B" w:rsidP="00912A34" w:rsidRDefault="00912A34">
      <w:pPr>
        <w:rPr>
          <w:rFonts w:ascii="Arial" w:hAnsi="Arial" w:eastAsia="Times New Roman" w:cs="Times New Roman"/>
          <w:sz w:val="22"/>
          <w:lang w:val="en-US"/>
        </w:rPr>
      </w:pPr>
      <w:r>
        <w:rPr>
          <w:rFonts w:ascii="Arial" w:hAnsi="Arial" w:eastAsia="Times New Roman" w:cs="Times New Roman"/>
          <w:sz w:val="22"/>
          <w:lang w:val="en-US"/>
        </w:rPr>
        <w:br w:type="page"/>
      </w:r>
    </w:p>
    <w:p w:rsidRPr="00724268" w:rsidR="00177F22" w:rsidP="00177F22" w:rsidRDefault="00177F22">
      <w:pPr>
        <w:autoSpaceDE w:val="0"/>
        <w:autoSpaceDN w:val="0"/>
        <w:adjustRightInd w:val="0"/>
        <w:spacing w:after="0" w:line="240" w:lineRule="auto"/>
        <w:jc w:val="both"/>
        <w:rPr>
          <w:rFonts w:ascii="Arial" w:hAnsi="Arial" w:eastAsia="Times New Roman" w:cs="Arial"/>
          <w:b/>
          <w:bCs/>
          <w:color w:val="CC0000"/>
          <w:sz w:val="24"/>
          <w:szCs w:val="24"/>
          <w:lang w:val="en-US"/>
        </w:rPr>
      </w:pPr>
      <w:r w:rsidRPr="00724268">
        <w:rPr>
          <w:rFonts w:ascii="Arial" w:hAnsi="Arial" w:eastAsia="Times New Roman" w:cs="Arial"/>
          <w:b/>
          <w:bCs/>
          <w:color w:val="CC0000"/>
          <w:sz w:val="24"/>
          <w:szCs w:val="24"/>
          <w:lang w:val="en-US"/>
        </w:rPr>
        <w:lastRenderedPageBreak/>
        <w:t xml:space="preserve">Non-applicability Confirmation </w:t>
      </w:r>
    </w:p>
    <w:p w:rsidR="00177F22" w:rsidP="00BD3DD6" w:rsidRDefault="00177F22">
      <w:pPr>
        <w:rPr>
          <w:rFonts w:ascii="Arial" w:hAnsi="Arial" w:eastAsia="Times New Roman" w:cs="Times New Roman"/>
          <w:sz w:val="22"/>
          <w:lang w:val="en-US"/>
        </w:rPr>
      </w:pPr>
    </w:p>
    <w:p w:rsidRPr="00BD3DD6" w:rsidR="001D1B5B" w:rsidP="003F0379" w:rsidRDefault="00177F22">
      <w:pPr>
        <w:jc w:val="both"/>
        <w:rPr>
          <w:rFonts w:ascii="Arial" w:hAnsi="Arial" w:eastAsia="Times New Roman" w:cs="Arial"/>
          <w:b/>
          <w:bCs/>
          <w:color w:val="CC0000"/>
          <w:sz w:val="22"/>
          <w:lang w:val="en-US"/>
        </w:rPr>
      </w:pPr>
      <w:r>
        <w:rPr>
          <w:rFonts w:ascii="Arial" w:hAnsi="Arial" w:eastAsia="Times New Roman" w:cs="Times New Roman"/>
          <w:sz w:val="22"/>
          <w:lang w:val="en-US"/>
        </w:rPr>
        <w:t xml:space="preserve">We inform you that items marked “N/A” in the Page Reference column of the above checklist are considered not applicable and no </w:t>
      </w:r>
      <w:r w:rsidR="0071273F">
        <w:rPr>
          <w:rFonts w:ascii="Arial" w:hAnsi="Arial" w:eastAsia="Times New Roman" w:cs="Times New Roman"/>
          <w:sz w:val="22"/>
          <w:lang w:val="en-US"/>
        </w:rPr>
        <w:t>equivalent information</w:t>
      </w:r>
      <w:r>
        <w:rPr>
          <w:rFonts w:ascii="Arial" w:hAnsi="Arial" w:eastAsia="Times New Roman" w:cs="Times New Roman"/>
          <w:sz w:val="22"/>
          <w:lang w:val="en-US"/>
        </w:rPr>
        <w:t xml:space="preserve"> is available in relation to the enclosed document.</w:t>
      </w: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2A493C" w:rsidR="00A1215C" w:rsidTr="004405F1">
        <w:trPr>
          <w:cantSplit/>
          <w:tblHeader/>
        </w:trPr>
        <w:tc>
          <w:tcPr>
            <w:tcW w:w="5104"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 w:val="22"/>
                <w:lang w:eastAsia="zh-CN"/>
              </w:rPr>
            </w:pPr>
            <w:r w:rsidRPr="002A493C">
              <w:rPr>
                <w:rFonts w:ascii="Arial" w:hAnsi="Arial" w:eastAsia="MS Mincho" w:cs="Arial"/>
                <w:sz w:val="22"/>
                <w:lang w:eastAsia="zh-CN"/>
              </w:rPr>
              <w:t>Signed by</w:t>
            </w:r>
          </w:p>
          <w:p w:rsidR="006069FD" w:rsidP="004405F1" w:rsidRDefault="006069FD">
            <w:pPr>
              <w:tabs>
                <w:tab w:val="right" w:leader="dot" w:pos="1451"/>
              </w:tabs>
              <w:spacing w:before="60" w:after="60" w:line="240" w:lineRule="auto"/>
              <w:rPr>
                <w:rFonts w:ascii="Arial" w:hAnsi="Arial" w:eastAsia="MS Mincho" w:cs="Arial"/>
                <w:sz w:val="22"/>
                <w:lang w:eastAsia="zh-CN"/>
              </w:rPr>
            </w:pPr>
          </w:p>
          <w:p w:rsidRPr="002A493C" w:rsidR="006069FD" w:rsidP="004405F1" w:rsidRDefault="006069FD">
            <w:pPr>
              <w:tabs>
                <w:tab w:val="right" w:leader="dot" w:pos="1451"/>
              </w:tabs>
              <w:spacing w:before="60" w:after="60" w:line="240" w:lineRule="auto"/>
              <w:rPr>
                <w:rFonts w:ascii="Arial" w:hAnsi="Arial" w:eastAsia="MS Mincho" w:cs="Arial"/>
                <w:sz w:val="22"/>
                <w:lang w:eastAsia="zh-CN"/>
              </w:rPr>
            </w:pPr>
          </w:p>
        </w:tc>
        <w:tc>
          <w:tcPr>
            <w:tcW w:w="4252" w:type="dxa"/>
            <w:shd w:val="clear" w:color="auto" w:fill="FFFFFF"/>
            <w:tcMar>
              <w:top w:w="57" w:type="dxa"/>
            </w:tcMar>
          </w:tcPr>
          <w:p w:rsidRPr="002A493C" w:rsidR="00A1215C" w:rsidP="004405F1" w:rsidRDefault="00A1215C">
            <w:pPr>
              <w:spacing w:before="40" w:after="40" w:line="240" w:lineRule="auto"/>
              <w:rPr>
                <w:rFonts w:ascii="Arial" w:hAnsi="Arial" w:eastAsia="Times New Roman" w:cs="Arial"/>
                <w:sz w:val="22"/>
                <w:lang w:eastAsia="en-GB"/>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sz w:val="22"/>
                <w:lang w:val="en-US"/>
              </w:rPr>
              <w:fldChar w:fldCharType="end"/>
            </w:r>
          </w:p>
        </w:tc>
      </w:tr>
      <w:tr w:rsidRPr="002A493C" w:rsidR="00A1215C" w:rsidTr="004405F1">
        <w:trPr>
          <w:cantSplit/>
          <w:tblHeader/>
        </w:trPr>
        <w:tc>
          <w:tcPr>
            <w:tcW w:w="5104"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 w:val="22"/>
                <w:lang w:eastAsia="zh-CN"/>
              </w:rPr>
            </w:pPr>
            <w:r w:rsidRPr="002A493C">
              <w:rPr>
                <w:rFonts w:ascii="Arial" w:hAnsi="Arial" w:eastAsia="MS Mincho" w:cs="Arial"/>
                <w:sz w:val="22"/>
                <w:lang w:eastAsia="zh-CN"/>
              </w:rPr>
              <w:t>On behalf of</w:t>
            </w:r>
          </w:p>
          <w:p w:rsidR="006069FD" w:rsidP="004405F1" w:rsidRDefault="006069FD">
            <w:pPr>
              <w:tabs>
                <w:tab w:val="right" w:leader="dot" w:pos="1451"/>
              </w:tabs>
              <w:spacing w:before="60" w:after="60" w:line="240" w:lineRule="auto"/>
              <w:rPr>
                <w:rFonts w:ascii="Arial" w:hAnsi="Arial" w:eastAsia="MS Mincho" w:cs="Arial"/>
                <w:sz w:val="22"/>
                <w:lang w:eastAsia="zh-CN"/>
              </w:rPr>
            </w:pPr>
          </w:p>
          <w:p w:rsidRPr="002A493C" w:rsidR="006069FD" w:rsidP="004405F1" w:rsidRDefault="006069FD">
            <w:pPr>
              <w:tabs>
                <w:tab w:val="right" w:leader="dot" w:pos="1451"/>
              </w:tabs>
              <w:spacing w:before="60" w:after="60" w:line="240" w:lineRule="auto"/>
              <w:rPr>
                <w:rFonts w:ascii="Arial" w:hAnsi="Arial" w:eastAsia="MS Mincho" w:cs="Arial"/>
                <w:sz w:val="22"/>
                <w:lang w:eastAsia="zh-CN"/>
              </w:rPr>
            </w:pPr>
          </w:p>
        </w:tc>
        <w:tc>
          <w:tcPr>
            <w:tcW w:w="4252" w:type="dxa"/>
            <w:shd w:val="clear" w:color="auto" w:fill="FFFFFF"/>
            <w:tcMar>
              <w:top w:w="57" w:type="dxa"/>
            </w:tcMar>
          </w:tcPr>
          <w:p w:rsidRPr="002A493C" w:rsidR="00A1215C" w:rsidP="004405F1" w:rsidRDefault="00A1215C">
            <w:pPr>
              <w:spacing w:before="40" w:after="40" w:line="240" w:lineRule="auto"/>
              <w:rPr>
                <w:rFonts w:ascii="Arial" w:hAnsi="Arial" w:eastAsia="Times New Roman" w:cs="Arial"/>
                <w:sz w:val="22"/>
                <w:lang w:eastAsia="en-GB"/>
              </w:rPr>
            </w:pPr>
            <w:r w:rsidRPr="002A493C">
              <w:rPr>
                <w:rFonts w:ascii="Arial" w:hAnsi="Arial" w:eastAsia="Times New Roman" w:cs="Times New Roman"/>
                <w:sz w:val="22"/>
                <w:lang w:val="en-US"/>
              </w:rPr>
              <w:fldChar w:fldCharType="begin">
                <w:ffData>
                  <w:name w:val="Text176"/>
                  <w:enabled/>
                  <w:calcOnExit w:val="0"/>
                  <w:textInput/>
                </w:ffData>
              </w:fldChar>
            </w:r>
            <w:r w:rsidRPr="002A493C">
              <w:rPr>
                <w:rFonts w:ascii="Arial" w:hAnsi="Arial" w:eastAsia="Times New Roman" w:cs="Times New Roman"/>
                <w:sz w:val="22"/>
                <w:lang w:val="en-US"/>
              </w:rPr>
              <w:instrText xml:space="preserve"> FORMTEXT </w:instrText>
            </w:r>
            <w:r w:rsidRPr="002A493C">
              <w:rPr>
                <w:rFonts w:ascii="Arial" w:hAnsi="Arial" w:eastAsia="Times New Roman" w:cs="Times New Roman"/>
                <w:sz w:val="22"/>
                <w:lang w:val="en-US"/>
              </w:rPr>
            </w:r>
            <w:r w:rsidRPr="002A493C">
              <w:rPr>
                <w:rFonts w:ascii="Arial" w:hAnsi="Arial" w:eastAsia="Times New Roman" w:cs="Times New Roman"/>
                <w:sz w:val="22"/>
                <w:lang w:val="en-US"/>
              </w:rPr>
              <w:fldChar w:fldCharType="separate"/>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noProof/>
                <w:sz w:val="22"/>
                <w:lang w:val="en-US"/>
              </w:rPr>
              <w:t> </w:t>
            </w:r>
            <w:r w:rsidRPr="002A493C">
              <w:rPr>
                <w:rFonts w:ascii="Arial" w:hAnsi="Arial" w:eastAsia="Times New Roman" w:cs="Times New Roman"/>
                <w:sz w:val="22"/>
                <w:lang w:val="en-US"/>
              </w:rPr>
              <w:fldChar w:fldCharType="end"/>
            </w:r>
          </w:p>
        </w:tc>
      </w:tr>
    </w:tbl>
    <w:p w:rsidRPr="001D1B5B" w:rsidR="001D1B5B" w:rsidP="001D1B5B" w:rsidRDefault="001D1B5B">
      <w:pPr>
        <w:autoSpaceDE w:val="0"/>
        <w:autoSpaceDN w:val="0"/>
        <w:adjustRightInd w:val="0"/>
        <w:spacing w:after="0" w:line="240" w:lineRule="auto"/>
        <w:rPr>
          <w:rFonts w:ascii="Arial" w:hAnsi="Arial" w:eastAsia="Times New Roman" w:cs="Arial"/>
          <w:color w:val="000000"/>
          <w:sz w:val="21"/>
          <w:szCs w:val="21"/>
          <w:lang w:val="en-US"/>
        </w:rPr>
      </w:pPr>
    </w:p>
    <w:p w:rsidRPr="001D1B5B" w:rsidR="001D1B5B" w:rsidP="001D1B5B" w:rsidRDefault="001D1B5B">
      <w:pPr>
        <w:spacing w:after="0" w:line="240" w:lineRule="auto"/>
        <w:rPr>
          <w:rFonts w:ascii="Arial" w:hAnsi="Arial" w:eastAsia="Times New Roman" w:cs="Arial"/>
          <w:b/>
          <w:sz w:val="22"/>
          <w:lang w:eastAsia="en-GB"/>
        </w:rPr>
      </w:pPr>
    </w:p>
    <w:p w:rsidRPr="001D1B5B" w:rsidR="00E40927" w:rsidP="001D1B5B" w:rsidRDefault="00E40927">
      <w:pPr>
        <w:spacing w:after="0" w:line="240" w:lineRule="auto"/>
        <w:rPr>
          <w:rFonts w:ascii="Arial" w:hAnsi="Arial" w:eastAsia="Times New Roman" w:cs="Times New Roman"/>
          <w:b/>
          <w:sz w:val="22"/>
          <w:lang w:val="en-US"/>
        </w:rPr>
      </w:pPr>
    </w:p>
    <w:sectPr w:rsidRPr="001D1B5B" w:rsidR="00E40927" w:rsidSect="00AC1D02">
      <w:headerReference w:type="default" r:id="rId12"/>
      <w:footerReference w:type="default" r:id="rId13"/>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F3B" w:rsidRDefault="00A06F3B">
      <w:r>
        <w:separator/>
      </w:r>
    </w:p>
  </w:endnote>
  <w:endnote w:type="continuationSeparator" w:id="0">
    <w:p w:rsidR="00A06F3B" w:rsidRDefault="00A0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3306F6" w:rsidRPr="009F06CD" w:rsidRDefault="002A493C" w:rsidP="002A493C">
        <w:pPr>
          <w:pStyle w:val="Header"/>
          <w:tabs>
            <w:tab w:val="clear" w:pos="4320"/>
            <w:tab w:val="clear" w:pos="8640"/>
            <w:tab w:val="left" w:pos="3840"/>
          </w:tabs>
          <w:ind w:right="-716"/>
          <w:rPr>
            <w:rFonts w:ascii="Arial" w:hAnsi="Arial" w:cs="Arial"/>
            <w:color w:val="CC0000"/>
            <w:lang w:val="en-US"/>
          </w:rPr>
        </w:pPr>
        <w:r>
          <w:t xml:space="preserve">                                                                           </w:t>
        </w:r>
        <w:r w:rsidR="003306F6" w:rsidRPr="009F06CD">
          <w:rPr>
            <w:rStyle w:val="PageNumber"/>
            <w:rFonts w:ascii="Arial" w:hAnsi="Arial"/>
            <w:color w:val="CC0000"/>
            <w:lang w:val="en-US"/>
          </w:rPr>
          <w:fldChar w:fldCharType="begin"/>
        </w:r>
        <w:r w:rsidR="003306F6" w:rsidRPr="009F06CD">
          <w:rPr>
            <w:rStyle w:val="PageNumber"/>
            <w:rFonts w:ascii="Arial" w:hAnsi="Arial"/>
            <w:color w:val="CC0000"/>
            <w:lang w:val="en-US"/>
          </w:rPr>
          <w:instrText xml:space="preserve"> PAGE </w:instrText>
        </w:r>
        <w:r w:rsidR="003306F6" w:rsidRPr="009F06CD">
          <w:rPr>
            <w:rStyle w:val="PageNumber"/>
            <w:rFonts w:ascii="Arial" w:hAnsi="Arial"/>
            <w:color w:val="CC0000"/>
            <w:lang w:val="en-US"/>
          </w:rPr>
          <w:fldChar w:fldCharType="separate"/>
        </w:r>
        <w:r w:rsidR="00A367AE">
          <w:rPr>
            <w:rStyle w:val="PageNumber"/>
            <w:rFonts w:ascii="Arial" w:hAnsi="Arial"/>
            <w:noProof/>
            <w:color w:val="CC0000"/>
            <w:lang w:val="en-US"/>
          </w:rPr>
          <w:t>2</w:t>
        </w:r>
        <w:r w:rsidR="003306F6" w:rsidRPr="009F06CD">
          <w:rPr>
            <w:rStyle w:val="PageNumber"/>
            <w:rFonts w:ascii="Arial" w:hAnsi="Arial"/>
            <w:color w:val="CC0000"/>
            <w:lang w:val="en-US"/>
          </w:rPr>
          <w:fldChar w:fldCharType="end"/>
        </w:r>
        <w:r w:rsidR="003306F6" w:rsidRPr="009F06CD">
          <w:rPr>
            <w:rStyle w:val="PageNumber"/>
            <w:rFonts w:ascii="Arial" w:hAnsi="Arial"/>
            <w:color w:val="CC0000"/>
            <w:lang w:val="en-US"/>
          </w:rPr>
          <w:t xml:space="preserve"> of </w:t>
        </w:r>
        <w:r w:rsidR="003306F6" w:rsidRPr="009F06CD">
          <w:rPr>
            <w:rStyle w:val="PageNumber"/>
            <w:rFonts w:ascii="Arial" w:hAnsi="Arial"/>
            <w:color w:val="CC0000"/>
            <w:lang w:val="en-US"/>
          </w:rPr>
          <w:fldChar w:fldCharType="begin"/>
        </w:r>
        <w:r w:rsidR="003306F6" w:rsidRPr="009F06CD">
          <w:rPr>
            <w:rStyle w:val="PageNumber"/>
            <w:rFonts w:ascii="Arial" w:hAnsi="Arial"/>
            <w:color w:val="CC0000"/>
            <w:lang w:val="en-US"/>
          </w:rPr>
          <w:instrText xml:space="preserve"> NUMPAGES </w:instrText>
        </w:r>
        <w:r w:rsidR="003306F6" w:rsidRPr="009F06CD">
          <w:rPr>
            <w:rStyle w:val="PageNumber"/>
            <w:rFonts w:ascii="Arial" w:hAnsi="Arial"/>
            <w:color w:val="CC0000"/>
            <w:lang w:val="en-US"/>
          </w:rPr>
          <w:fldChar w:fldCharType="separate"/>
        </w:r>
        <w:r w:rsidR="00A367AE">
          <w:rPr>
            <w:rStyle w:val="PageNumber"/>
            <w:rFonts w:ascii="Arial" w:hAnsi="Arial"/>
            <w:noProof/>
            <w:color w:val="CC0000"/>
            <w:lang w:val="en-US"/>
          </w:rPr>
          <w:t>4</w:t>
        </w:r>
        <w:r w:rsidR="003306F6" w:rsidRPr="009F06CD">
          <w:rPr>
            <w:rStyle w:val="PageNumber"/>
            <w:rFonts w:ascii="Arial" w:hAnsi="Arial"/>
            <w:color w:val="CC0000"/>
            <w:lang w:val="en-US"/>
          </w:rPr>
          <w:fldChar w:fldCharType="end"/>
        </w:r>
        <w:r w:rsidR="003306F6" w:rsidRPr="009F06CD">
          <w:rPr>
            <w:rStyle w:val="PageNumber"/>
            <w:rFonts w:ascii="Arial" w:hAnsi="Arial"/>
            <w:color w:val="CC0000"/>
            <w:lang w:val="en-US"/>
          </w:rPr>
          <w:tab/>
        </w:r>
        <w:r w:rsidR="003306F6">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2FE7E9C0" wp14:editId="6EFF2A36">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3306F6" w:rsidRDefault="00A367AE" w:rsidP="00C03C08">
        <w:pPr>
          <w:pStyle w:val="Footer"/>
          <w:jc w:val="center"/>
          <w:rPr>
            <w:rStyle w:val="PageNumber"/>
            <w:rFonts w:ascii="Arial" w:hAnsi="Arial"/>
            <w:noProof/>
            <w:color w:val="CC0000"/>
            <w:lang w:val="en-US"/>
          </w:rPr>
        </w:pPr>
      </w:p>
    </w:sdtContent>
  </w:sdt>
  <w:p w:rsidR="003306F6" w:rsidRDefault="003306F6" w:rsidP="00C03C08">
    <w:pPr>
      <w:pStyle w:val="Footer"/>
    </w:pPr>
  </w:p>
  <w:p w:rsidR="003306F6" w:rsidRDefault="00330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F3B" w:rsidRDefault="00A06F3B">
      <w:r>
        <w:separator/>
      </w:r>
    </w:p>
  </w:footnote>
  <w:footnote w:type="continuationSeparator" w:id="0">
    <w:p w:rsidR="00A06F3B" w:rsidRDefault="00A0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F6" w:rsidRDefault="003306F6" w:rsidP="00C03C08">
    <w:pPr>
      <w:pStyle w:val="Header"/>
      <w:tabs>
        <w:tab w:val="right" w:pos="9360"/>
      </w:tabs>
      <w:spacing w:after="0"/>
      <w:ind w:right="-1165"/>
      <w:jc w:val="right"/>
    </w:pPr>
    <w:r>
      <w:rPr>
        <w:noProof/>
        <w:lang w:eastAsia="en-GB"/>
      </w:rPr>
      <w:drawing>
        <wp:inline distT="0" distB="0" distL="0" distR="0" wp14:anchorId="45A23581" wp14:editId="7AEB7B63">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3306F6" w:rsidRPr="001F74C8" w:rsidRDefault="003306F6" w:rsidP="002A493C">
    <w:pPr>
      <w:pStyle w:val="Header"/>
      <w:tabs>
        <w:tab w:val="right" w:pos="9781"/>
      </w:tabs>
      <w:ind w:right="-858"/>
      <w:jc w:val="right"/>
      <w:rPr>
        <w:rFonts w:ascii="Arial" w:hAnsi="Arial" w:cs="Arial"/>
        <w:b/>
        <w:color w:val="CC000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36E989E3" wp14:editId="385BAC25">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sidRPr="004B605E">
      <w:rPr>
        <w:rFonts w:ascii="Arial" w:hAnsi="Arial" w:cs="Arial"/>
        <w:b/>
        <w:color w:val="CC0000"/>
      </w:rPr>
      <w:t xml:space="preserve"> </w:t>
    </w:r>
    <w:r w:rsidR="006A3A85">
      <w:rPr>
        <w:rFonts w:ascii="Arial" w:hAnsi="Arial" w:cs="Arial"/>
        <w:b/>
        <w:color w:val="CC0000"/>
      </w:rPr>
      <w:t>Islamic Finance Rules</w:t>
    </w:r>
    <w:r>
      <w:rPr>
        <w:rFonts w:ascii="Arial" w:hAnsi="Arial" w:cs="Arial"/>
        <w:b/>
        <w:color w:val="CC0000"/>
      </w:rPr>
      <w:t xml:space="preserve"> </w:t>
    </w:r>
    <w:r w:rsidR="006A3A85">
      <w:rPr>
        <w:rFonts w:ascii="Arial" w:hAnsi="Arial" w:cs="Arial"/>
        <w:b/>
        <w:color w:val="CC0000"/>
      </w:rPr>
      <w:t>Checklist</w:t>
    </w:r>
    <w:r>
      <w:rPr>
        <w:rFonts w:ascii="Arial" w:hAnsi="Arial" w:cs="Arial"/>
        <w:b/>
        <w:color w:val="CC0000"/>
      </w:rPr>
      <w:t xml:space="preserve"> </w:t>
    </w:r>
  </w:p>
  <w:p w:rsidR="003306F6" w:rsidRDefault="00330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6">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2">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315653"/>
    <w:multiLevelType w:val="hybridMultilevel"/>
    <w:tmpl w:val="28DAB8A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7"/>
  </w:num>
  <w:num w:numId="3">
    <w:abstractNumId w:val="27"/>
  </w:num>
  <w:num w:numId="4">
    <w:abstractNumId w:val="9"/>
  </w:num>
  <w:num w:numId="5">
    <w:abstractNumId w:val="3"/>
  </w:num>
  <w:num w:numId="6">
    <w:abstractNumId w:val="32"/>
  </w:num>
  <w:num w:numId="7">
    <w:abstractNumId w:val="0"/>
  </w:num>
  <w:num w:numId="8">
    <w:abstractNumId w:val="20"/>
  </w:num>
  <w:num w:numId="9">
    <w:abstractNumId w:val="17"/>
  </w:num>
  <w:num w:numId="10">
    <w:abstractNumId w:val="4"/>
  </w:num>
  <w:num w:numId="11">
    <w:abstractNumId w:val="6"/>
  </w:num>
  <w:num w:numId="12">
    <w:abstractNumId w:val="7"/>
  </w:num>
  <w:num w:numId="13">
    <w:abstractNumId w:val="13"/>
  </w:num>
  <w:num w:numId="14">
    <w:abstractNumId w:val="25"/>
  </w:num>
  <w:num w:numId="15">
    <w:abstractNumId w:val="14"/>
  </w:num>
  <w:num w:numId="16">
    <w:abstractNumId w:val="30"/>
  </w:num>
  <w:num w:numId="17">
    <w:abstractNumId w:val="19"/>
  </w:num>
  <w:num w:numId="18">
    <w:abstractNumId w:val="5"/>
  </w:num>
  <w:num w:numId="19">
    <w:abstractNumId w:val="1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num>
  <w:num w:numId="23">
    <w:abstractNumId w:val="10"/>
  </w:num>
  <w:num w:numId="24">
    <w:abstractNumId w:val="28"/>
  </w:num>
  <w:num w:numId="25">
    <w:abstractNumId w:val="8"/>
  </w:num>
  <w:num w:numId="26">
    <w:abstractNumId w:val="22"/>
  </w:num>
  <w:num w:numId="27">
    <w:abstractNumId w:val="24"/>
  </w:num>
  <w:num w:numId="28">
    <w:abstractNumId w:val="11"/>
  </w:num>
  <w:num w:numId="29">
    <w:abstractNumId w:val="29"/>
  </w:num>
  <w:num w:numId="30">
    <w:abstractNumId w:val="16"/>
  </w:num>
  <w:num w:numId="31">
    <w:abstractNumId w:val="26"/>
  </w:num>
  <w:num w:numId="32">
    <w:abstractNumId w:val="12"/>
  </w:num>
  <w:num w:numId="33">
    <w:abstractNumId w:val="2"/>
  </w:num>
  <w:num w:numId="34">
    <w:abstractNumId w:val="1"/>
  </w:num>
  <w:num w:numId="35">
    <w:abstractNumId w:val="36"/>
  </w:num>
  <w:num w:numId="36">
    <w:abstractNumId w:val="21"/>
  </w:num>
  <w:num w:numId="37">
    <w:abstractNumId w:val="23"/>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uOEe1jjdlbpkvUmvj+wo14J4hI=" w:salt="OKVfltYoyTjGiKUwogNO0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4394"/>
    <w:rsid w:val="000162E2"/>
    <w:rsid w:val="000250B2"/>
    <w:rsid w:val="00027E68"/>
    <w:rsid w:val="00033D4A"/>
    <w:rsid w:val="00040FF2"/>
    <w:rsid w:val="00044CDE"/>
    <w:rsid w:val="00046F4B"/>
    <w:rsid w:val="00057F2A"/>
    <w:rsid w:val="0006342E"/>
    <w:rsid w:val="0007427F"/>
    <w:rsid w:val="00086CEE"/>
    <w:rsid w:val="000875F8"/>
    <w:rsid w:val="000A49DB"/>
    <w:rsid w:val="000D673B"/>
    <w:rsid w:val="000E7987"/>
    <w:rsid w:val="000F18CE"/>
    <w:rsid w:val="000F7AF2"/>
    <w:rsid w:val="00104BEE"/>
    <w:rsid w:val="00106AD3"/>
    <w:rsid w:val="00130CA1"/>
    <w:rsid w:val="00142A18"/>
    <w:rsid w:val="00155B42"/>
    <w:rsid w:val="00167B56"/>
    <w:rsid w:val="00171DC6"/>
    <w:rsid w:val="0017312C"/>
    <w:rsid w:val="00177F22"/>
    <w:rsid w:val="00187ED5"/>
    <w:rsid w:val="001A3C98"/>
    <w:rsid w:val="001C34F1"/>
    <w:rsid w:val="001D083A"/>
    <w:rsid w:val="001D1385"/>
    <w:rsid w:val="001D1B5B"/>
    <w:rsid w:val="001D4DB2"/>
    <w:rsid w:val="001E666E"/>
    <w:rsid w:val="001E6B80"/>
    <w:rsid w:val="001F5B4B"/>
    <w:rsid w:val="00204398"/>
    <w:rsid w:val="00221989"/>
    <w:rsid w:val="00226BE0"/>
    <w:rsid w:val="00234748"/>
    <w:rsid w:val="002368C5"/>
    <w:rsid w:val="002374BD"/>
    <w:rsid w:val="00237D87"/>
    <w:rsid w:val="00244A83"/>
    <w:rsid w:val="002608D7"/>
    <w:rsid w:val="00264EF4"/>
    <w:rsid w:val="002735C3"/>
    <w:rsid w:val="00277656"/>
    <w:rsid w:val="00282A91"/>
    <w:rsid w:val="002851CC"/>
    <w:rsid w:val="002921EB"/>
    <w:rsid w:val="00297E04"/>
    <w:rsid w:val="002A493C"/>
    <w:rsid w:val="002D2BB1"/>
    <w:rsid w:val="002D4AC4"/>
    <w:rsid w:val="002D6707"/>
    <w:rsid w:val="002F510E"/>
    <w:rsid w:val="002F52C2"/>
    <w:rsid w:val="003017D7"/>
    <w:rsid w:val="00305D51"/>
    <w:rsid w:val="0031084B"/>
    <w:rsid w:val="00313B71"/>
    <w:rsid w:val="0032290B"/>
    <w:rsid w:val="00322E42"/>
    <w:rsid w:val="00325AE4"/>
    <w:rsid w:val="0032791A"/>
    <w:rsid w:val="003306F6"/>
    <w:rsid w:val="00330D03"/>
    <w:rsid w:val="00332292"/>
    <w:rsid w:val="0034114C"/>
    <w:rsid w:val="00342627"/>
    <w:rsid w:val="003526FA"/>
    <w:rsid w:val="0035318C"/>
    <w:rsid w:val="0035444D"/>
    <w:rsid w:val="00355274"/>
    <w:rsid w:val="00363CD3"/>
    <w:rsid w:val="00364991"/>
    <w:rsid w:val="003723A2"/>
    <w:rsid w:val="0037543B"/>
    <w:rsid w:val="0037665C"/>
    <w:rsid w:val="00387DB6"/>
    <w:rsid w:val="003926A3"/>
    <w:rsid w:val="0039303D"/>
    <w:rsid w:val="003A4A5E"/>
    <w:rsid w:val="003B221B"/>
    <w:rsid w:val="003B2701"/>
    <w:rsid w:val="003C2566"/>
    <w:rsid w:val="003C26F2"/>
    <w:rsid w:val="003E1089"/>
    <w:rsid w:val="003E3E60"/>
    <w:rsid w:val="003E677A"/>
    <w:rsid w:val="003F0379"/>
    <w:rsid w:val="003F4934"/>
    <w:rsid w:val="003F59FD"/>
    <w:rsid w:val="003F60D6"/>
    <w:rsid w:val="004005C8"/>
    <w:rsid w:val="00403A88"/>
    <w:rsid w:val="004056B1"/>
    <w:rsid w:val="00417CB9"/>
    <w:rsid w:val="0042410C"/>
    <w:rsid w:val="00425392"/>
    <w:rsid w:val="00425ADC"/>
    <w:rsid w:val="004405F1"/>
    <w:rsid w:val="00453BDE"/>
    <w:rsid w:val="004640E3"/>
    <w:rsid w:val="0046626C"/>
    <w:rsid w:val="0046721E"/>
    <w:rsid w:val="0047412A"/>
    <w:rsid w:val="004844DD"/>
    <w:rsid w:val="004875CE"/>
    <w:rsid w:val="00491C4A"/>
    <w:rsid w:val="00492E1D"/>
    <w:rsid w:val="004942F8"/>
    <w:rsid w:val="00494DA0"/>
    <w:rsid w:val="00496207"/>
    <w:rsid w:val="004A5F02"/>
    <w:rsid w:val="004A7F27"/>
    <w:rsid w:val="004B293D"/>
    <w:rsid w:val="004C3FEA"/>
    <w:rsid w:val="004C72BA"/>
    <w:rsid w:val="004D1269"/>
    <w:rsid w:val="004E77A8"/>
    <w:rsid w:val="004F7498"/>
    <w:rsid w:val="00503571"/>
    <w:rsid w:val="005120DA"/>
    <w:rsid w:val="00512D96"/>
    <w:rsid w:val="005326C2"/>
    <w:rsid w:val="005365CE"/>
    <w:rsid w:val="00541227"/>
    <w:rsid w:val="005415CC"/>
    <w:rsid w:val="0054354A"/>
    <w:rsid w:val="0055318D"/>
    <w:rsid w:val="0055745A"/>
    <w:rsid w:val="00580DB5"/>
    <w:rsid w:val="005851F2"/>
    <w:rsid w:val="00591EA7"/>
    <w:rsid w:val="005A18CC"/>
    <w:rsid w:val="005A4A45"/>
    <w:rsid w:val="005B41DF"/>
    <w:rsid w:val="005B4B7A"/>
    <w:rsid w:val="005D00EF"/>
    <w:rsid w:val="005D4B77"/>
    <w:rsid w:val="005D4EA6"/>
    <w:rsid w:val="005D7A57"/>
    <w:rsid w:val="005E2718"/>
    <w:rsid w:val="005F1D74"/>
    <w:rsid w:val="005F20EC"/>
    <w:rsid w:val="00604BAC"/>
    <w:rsid w:val="006069FD"/>
    <w:rsid w:val="00624463"/>
    <w:rsid w:val="0065267F"/>
    <w:rsid w:val="00654A57"/>
    <w:rsid w:val="00662E9C"/>
    <w:rsid w:val="00671A45"/>
    <w:rsid w:val="00671F22"/>
    <w:rsid w:val="006A2B28"/>
    <w:rsid w:val="006A3A85"/>
    <w:rsid w:val="006A5E4D"/>
    <w:rsid w:val="006A7807"/>
    <w:rsid w:val="006B37AA"/>
    <w:rsid w:val="006B3E59"/>
    <w:rsid w:val="006B53E9"/>
    <w:rsid w:val="006B784F"/>
    <w:rsid w:val="006E043F"/>
    <w:rsid w:val="006E0451"/>
    <w:rsid w:val="006E621B"/>
    <w:rsid w:val="006E78C0"/>
    <w:rsid w:val="007000AB"/>
    <w:rsid w:val="00705AAD"/>
    <w:rsid w:val="007066EA"/>
    <w:rsid w:val="0071273F"/>
    <w:rsid w:val="00712E93"/>
    <w:rsid w:val="00721EC2"/>
    <w:rsid w:val="00724268"/>
    <w:rsid w:val="00724E12"/>
    <w:rsid w:val="007429C3"/>
    <w:rsid w:val="007513B6"/>
    <w:rsid w:val="00752317"/>
    <w:rsid w:val="00757300"/>
    <w:rsid w:val="0076133B"/>
    <w:rsid w:val="00761923"/>
    <w:rsid w:val="00785CCB"/>
    <w:rsid w:val="00790EC3"/>
    <w:rsid w:val="00791058"/>
    <w:rsid w:val="007B1EE0"/>
    <w:rsid w:val="007D051F"/>
    <w:rsid w:val="007D42E4"/>
    <w:rsid w:val="007D7DBD"/>
    <w:rsid w:val="007E6414"/>
    <w:rsid w:val="007F2F4E"/>
    <w:rsid w:val="007F483B"/>
    <w:rsid w:val="00805743"/>
    <w:rsid w:val="00813752"/>
    <w:rsid w:val="008254BE"/>
    <w:rsid w:val="0083454F"/>
    <w:rsid w:val="00842A00"/>
    <w:rsid w:val="00843214"/>
    <w:rsid w:val="00850878"/>
    <w:rsid w:val="008631D2"/>
    <w:rsid w:val="008636CD"/>
    <w:rsid w:val="0087276D"/>
    <w:rsid w:val="00873311"/>
    <w:rsid w:val="0087510A"/>
    <w:rsid w:val="00880F47"/>
    <w:rsid w:val="008975F3"/>
    <w:rsid w:val="008C5359"/>
    <w:rsid w:val="008D5E00"/>
    <w:rsid w:val="008F4C2A"/>
    <w:rsid w:val="00904130"/>
    <w:rsid w:val="0091049B"/>
    <w:rsid w:val="00912A34"/>
    <w:rsid w:val="00934C51"/>
    <w:rsid w:val="00942554"/>
    <w:rsid w:val="0095481A"/>
    <w:rsid w:val="0096671D"/>
    <w:rsid w:val="009714E3"/>
    <w:rsid w:val="009738F5"/>
    <w:rsid w:val="0097457D"/>
    <w:rsid w:val="00981E47"/>
    <w:rsid w:val="009B77CF"/>
    <w:rsid w:val="009C318D"/>
    <w:rsid w:val="009C428D"/>
    <w:rsid w:val="009C798F"/>
    <w:rsid w:val="009D027B"/>
    <w:rsid w:val="009E223C"/>
    <w:rsid w:val="009E37E0"/>
    <w:rsid w:val="009E5990"/>
    <w:rsid w:val="009F624E"/>
    <w:rsid w:val="009F67F9"/>
    <w:rsid w:val="00A06F3B"/>
    <w:rsid w:val="00A1215C"/>
    <w:rsid w:val="00A16A4C"/>
    <w:rsid w:val="00A367AE"/>
    <w:rsid w:val="00A37E18"/>
    <w:rsid w:val="00A406FA"/>
    <w:rsid w:val="00A41B51"/>
    <w:rsid w:val="00A4616E"/>
    <w:rsid w:val="00A514F6"/>
    <w:rsid w:val="00A54D3E"/>
    <w:rsid w:val="00A54E7A"/>
    <w:rsid w:val="00A57634"/>
    <w:rsid w:val="00A60B4F"/>
    <w:rsid w:val="00A714FE"/>
    <w:rsid w:val="00A71C73"/>
    <w:rsid w:val="00A90263"/>
    <w:rsid w:val="00A933A1"/>
    <w:rsid w:val="00A934AA"/>
    <w:rsid w:val="00AA1ACA"/>
    <w:rsid w:val="00AA4A3A"/>
    <w:rsid w:val="00AB672E"/>
    <w:rsid w:val="00AC1D02"/>
    <w:rsid w:val="00AD24D0"/>
    <w:rsid w:val="00AD7DAE"/>
    <w:rsid w:val="00AD7E68"/>
    <w:rsid w:val="00AE0C82"/>
    <w:rsid w:val="00AE0CBC"/>
    <w:rsid w:val="00AE3534"/>
    <w:rsid w:val="00AF5B8F"/>
    <w:rsid w:val="00AF7596"/>
    <w:rsid w:val="00B046DD"/>
    <w:rsid w:val="00B13BF6"/>
    <w:rsid w:val="00B33E8E"/>
    <w:rsid w:val="00B358E0"/>
    <w:rsid w:val="00B42008"/>
    <w:rsid w:val="00B42964"/>
    <w:rsid w:val="00B43CD7"/>
    <w:rsid w:val="00B52048"/>
    <w:rsid w:val="00B54FC5"/>
    <w:rsid w:val="00B63798"/>
    <w:rsid w:val="00B65393"/>
    <w:rsid w:val="00B73AE6"/>
    <w:rsid w:val="00B80969"/>
    <w:rsid w:val="00B83D8F"/>
    <w:rsid w:val="00B85D1C"/>
    <w:rsid w:val="00B86559"/>
    <w:rsid w:val="00B87E74"/>
    <w:rsid w:val="00BA04CA"/>
    <w:rsid w:val="00BA390E"/>
    <w:rsid w:val="00BB505D"/>
    <w:rsid w:val="00BC5B53"/>
    <w:rsid w:val="00BD3DD6"/>
    <w:rsid w:val="00BE1C54"/>
    <w:rsid w:val="00BF3DCD"/>
    <w:rsid w:val="00BF7A39"/>
    <w:rsid w:val="00C00C3A"/>
    <w:rsid w:val="00C03C08"/>
    <w:rsid w:val="00C321F1"/>
    <w:rsid w:val="00C32885"/>
    <w:rsid w:val="00C3580F"/>
    <w:rsid w:val="00C4606B"/>
    <w:rsid w:val="00C56509"/>
    <w:rsid w:val="00C70CC2"/>
    <w:rsid w:val="00C817F6"/>
    <w:rsid w:val="00C911F5"/>
    <w:rsid w:val="00C93082"/>
    <w:rsid w:val="00C957C2"/>
    <w:rsid w:val="00CA0D08"/>
    <w:rsid w:val="00CA1B9B"/>
    <w:rsid w:val="00CA67BA"/>
    <w:rsid w:val="00CB4502"/>
    <w:rsid w:val="00CB4EA7"/>
    <w:rsid w:val="00CC4908"/>
    <w:rsid w:val="00CC684C"/>
    <w:rsid w:val="00CD0E20"/>
    <w:rsid w:val="00D2097F"/>
    <w:rsid w:val="00D21C17"/>
    <w:rsid w:val="00D244CB"/>
    <w:rsid w:val="00D37A7F"/>
    <w:rsid w:val="00D408E5"/>
    <w:rsid w:val="00D77156"/>
    <w:rsid w:val="00D83708"/>
    <w:rsid w:val="00D879B5"/>
    <w:rsid w:val="00D90255"/>
    <w:rsid w:val="00DA426B"/>
    <w:rsid w:val="00DC0B95"/>
    <w:rsid w:val="00DD1F59"/>
    <w:rsid w:val="00DE7DE5"/>
    <w:rsid w:val="00E009CD"/>
    <w:rsid w:val="00E01F91"/>
    <w:rsid w:val="00E060FE"/>
    <w:rsid w:val="00E158C0"/>
    <w:rsid w:val="00E17F5F"/>
    <w:rsid w:val="00E27EDE"/>
    <w:rsid w:val="00E36623"/>
    <w:rsid w:val="00E40927"/>
    <w:rsid w:val="00E42DDC"/>
    <w:rsid w:val="00E55C0E"/>
    <w:rsid w:val="00E60BC3"/>
    <w:rsid w:val="00E757D5"/>
    <w:rsid w:val="00E7762B"/>
    <w:rsid w:val="00E77D39"/>
    <w:rsid w:val="00E81E04"/>
    <w:rsid w:val="00E91C7B"/>
    <w:rsid w:val="00E923EB"/>
    <w:rsid w:val="00E954E8"/>
    <w:rsid w:val="00EA4640"/>
    <w:rsid w:val="00EC1895"/>
    <w:rsid w:val="00ED05EE"/>
    <w:rsid w:val="00EE1482"/>
    <w:rsid w:val="00F05185"/>
    <w:rsid w:val="00F3261A"/>
    <w:rsid w:val="00F45DC1"/>
    <w:rsid w:val="00F52F86"/>
    <w:rsid w:val="00F53291"/>
    <w:rsid w:val="00F53C4D"/>
    <w:rsid w:val="00F567F7"/>
    <w:rsid w:val="00F63113"/>
    <w:rsid w:val="00F649E1"/>
    <w:rsid w:val="00F76740"/>
    <w:rsid w:val="00F80080"/>
    <w:rsid w:val="00F87FB2"/>
    <w:rsid w:val="00F9027B"/>
    <w:rsid w:val="00FA6738"/>
    <w:rsid w:val="00FB2B8B"/>
    <w:rsid w:val="00FB47B6"/>
    <w:rsid w:val="00FB5D9A"/>
    <w:rsid w:val="00FC1D54"/>
    <w:rsid w:val="00FC7BA3"/>
    <w:rsid w:val="00FC7F76"/>
    <w:rsid w:val="00FD18B2"/>
    <w:rsid w:val="00FD5DA3"/>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B0374329F8B44A16F19F71D8FEBBA" ma:contentTypeVersion="5" ma:contentTypeDescription="Create a new document." ma:contentTypeScope="" ma:versionID="1b6884ef1a4f2313d96da8784efe12a6">
  <xsd:schema xmlns:xsd="http://www.w3.org/2001/XMLSchema" xmlns:xs="http://www.w3.org/2001/XMLSchema" xmlns:p="http://schemas.microsoft.com/office/2006/metadata/properties" xmlns:ns2="92832c7c-4da7-43e1-8a1a-fe336bae1745" targetNamespace="http://schemas.microsoft.com/office/2006/metadata/properties" ma:root="true" ma:fieldsID="42f28a4bb7de4243250ab7b4a0cc18c4" ns2:_="">
    <xsd:import namespace="92832c7c-4da7-43e1-8a1a-fe336bae1745"/>
    <xsd:element name="properties">
      <xsd:complexType>
        <xsd:sequence>
          <xsd:element name="documentManagement">
            <xsd:complexType>
              <xsd:all>
                <xsd:element ref="ns2:ChecklistCategory"/>
                <xsd:element ref="ns2:MarketRuleNumber"/>
                <xsd:element ref="ns2:Description0"/>
                <xsd:element ref="ns2:ISMetadataRe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32c7c-4da7-43e1-8a1a-fe336bae1745" elementFormDefault="qualified">
    <xsd:import namespace="http://schemas.microsoft.com/office/2006/documentManagement/types"/>
    <xsd:import namespace="http://schemas.microsoft.com/office/infopath/2007/PartnerControls"/>
    <xsd:element name="ChecklistCategory" ma:index="8" ma:displayName="ChecklistCategory" ma:default="Prospectus Rules Checklists" ma:format="Dropdown" ma:internalName="ChecklistCategory">
      <xsd:simpleType>
        <xsd:restriction base="dms:Choice">
          <xsd:enumeration value="Prospectus Rules Checklists"/>
          <xsd:enumeration value="Other Checklists"/>
        </xsd:restriction>
      </xsd:simpleType>
    </xsd:element>
    <xsd:element name="MarketRuleNumber" ma:index="9" ma:displayName="MarketRuleNumber" ma:internalName="MarketRuleNumber">
      <xsd:simpleType>
        <xsd:restriction base="dms:Text">
          <xsd:maxLength value="255"/>
        </xsd:restriction>
      </xsd:simpleType>
    </xsd:element>
    <xsd:element name="Description0" ma:index="10" ma:displayName="Description" ma:internalName="Description0">
      <xsd:simpleType>
        <xsd:restriction base="dms:Text">
          <xsd:maxLength value="255"/>
        </xsd:restriction>
      </xsd:simpleType>
    </xsd:element>
    <xsd:element name="ISMetadataRemoved" ma:index="11" nillable="true" ma:displayName="ISMetadataRemoved" ma:default="0" ma:internalName="ISMetadataRemo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BF4BD4-FAC0-452E-8C74-2CF13CFD9CF0}">
  <ds:schemaRefs>
    <ds:schemaRef ds:uri="http://schemas.microsoft.com/sharepoint/v3/contenttype/forms"/>
  </ds:schemaRefs>
</ds:datastoreItem>
</file>

<file path=customXml/itemProps3.xml><?xml version="1.0" encoding="utf-8"?>
<ds:datastoreItem xmlns:ds="http://schemas.openxmlformats.org/officeDocument/2006/customXml" ds:itemID="{9931A113-3A14-43B7-B3A4-F4E24A77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32c7c-4da7-43e1-8a1a-fe336bae1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6DCC0-E902-44CC-99D5-DB96AFF62BA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file>

<file path=docProps/custom.xml><?xml version="1.0" encoding="utf-8"?>
<op:Properties xmlns:vt="http://schemas.openxmlformats.org/officeDocument/2006/docPropsVTypes" xmlns:op="http://schemas.openxmlformats.org/officeDocument/2006/custom-properties"/>
</file>